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62A" w:rsidRDefault="006F262A" w:rsidP="006F262A">
      <w:pPr>
        <w:jc w:val="right"/>
      </w:pPr>
      <w:r>
        <w:t>2021年6月7日</w:t>
      </w:r>
    </w:p>
    <w:p w:rsidR="006F262A" w:rsidRDefault="006F262A" w:rsidP="006F262A">
      <w:r>
        <w:rPr>
          <w:rFonts w:hint="eastAsia"/>
        </w:rPr>
        <w:t>店長　各位</w:t>
      </w:r>
    </w:p>
    <w:p w:rsidR="006F262A" w:rsidRDefault="006F262A" w:rsidP="006F262A">
      <w:pPr>
        <w:jc w:val="right"/>
      </w:pPr>
      <w:r>
        <w:rPr>
          <w:rFonts w:hint="eastAsia"/>
        </w:rPr>
        <w:t>販売推進部長</w:t>
      </w:r>
    </w:p>
    <w:p w:rsidR="006F262A" w:rsidRDefault="006F262A" w:rsidP="006F262A"/>
    <w:p w:rsidR="006F262A" w:rsidRPr="006F262A" w:rsidRDefault="006F262A" w:rsidP="006F262A">
      <w:pPr>
        <w:jc w:val="center"/>
        <w:rPr>
          <w:b/>
          <w:sz w:val="28"/>
          <w:szCs w:val="28"/>
        </w:rPr>
      </w:pPr>
      <w:r w:rsidRPr="006F262A">
        <w:rPr>
          <w:rFonts w:hint="eastAsia"/>
          <w:b/>
          <w:sz w:val="28"/>
          <w:szCs w:val="28"/>
        </w:rPr>
        <w:t>新生活応援キャンペーン売上実績および目標達成率について</w:t>
      </w:r>
    </w:p>
    <w:p w:rsidR="006F262A" w:rsidRDefault="006F262A" w:rsidP="006F262A"/>
    <w:p w:rsidR="006F262A" w:rsidRDefault="006F262A" w:rsidP="006F262A">
      <w:r>
        <w:rPr>
          <w:rFonts w:hint="eastAsia"/>
        </w:rPr>
        <w:t>平素は拡販にご尽力いただきまして誠にありがとうございます。</w:t>
      </w:r>
    </w:p>
    <w:p w:rsidR="006F262A" w:rsidRDefault="006F262A" w:rsidP="006F262A">
      <w:r>
        <w:rPr>
          <w:rFonts w:hint="eastAsia"/>
        </w:rPr>
        <w:t>さて、下記のとおり、新生活応援キャンペーンでの各店舗の売上実績ならびに目標達成率をお知らせいたします。</w:t>
      </w:r>
    </w:p>
    <w:p w:rsidR="006F262A" w:rsidRDefault="006F262A" w:rsidP="006F262A">
      <w:r>
        <w:rPr>
          <w:rFonts w:hint="eastAsia"/>
        </w:rPr>
        <w:t>今後とも、サービスの質の向上および積極的な拡販活動に重点をおき、さらなる売上を目標にご尽力いただきますようお願いいたします。</w:t>
      </w:r>
    </w:p>
    <w:p w:rsidR="006F262A" w:rsidRDefault="006F262A" w:rsidP="006F262A"/>
    <w:p w:rsidR="006F262A" w:rsidRDefault="006F262A" w:rsidP="006F262A">
      <w:pPr>
        <w:jc w:val="center"/>
      </w:pPr>
      <w:r>
        <w:rPr>
          <w:rFonts w:hint="eastAsia"/>
        </w:rPr>
        <w:t>記</w:t>
      </w:r>
    </w:p>
    <w:p w:rsidR="006F262A" w:rsidRDefault="006F262A" w:rsidP="006F262A"/>
    <w:p w:rsidR="006F262A" w:rsidRDefault="006F262A" w:rsidP="006F262A">
      <w:r>
        <w:rPr>
          <w:rFonts w:hint="eastAsia"/>
        </w:rPr>
        <w:t>■新生活応援キャンペーン売上実績および目標達成率</w:t>
      </w:r>
    </w:p>
    <w:p w:rsidR="000F4AFB" w:rsidRDefault="006F262A" w:rsidP="006F262A">
      <w:pPr>
        <w:jc w:val="right"/>
      </w:pPr>
      <w:r>
        <w:rPr>
          <w:rFonts w:hint="eastAsia"/>
        </w:rPr>
        <w:t>単位：千円</w:t>
      </w:r>
    </w:p>
    <w:tbl>
      <w:tblPr>
        <w:tblW w:w="9863" w:type="dxa"/>
        <w:jc w:val="center"/>
        <w:tblCellMar>
          <w:left w:w="99" w:type="dxa"/>
          <w:right w:w="99" w:type="dxa"/>
        </w:tblCellMar>
        <w:tblLook w:val="04A0" w:firstRow="1" w:lastRow="0" w:firstColumn="1" w:lastColumn="0" w:noHBand="0" w:noVBand="1"/>
      </w:tblPr>
      <w:tblGrid>
        <w:gridCol w:w="1077"/>
        <w:gridCol w:w="1077"/>
        <w:gridCol w:w="1077"/>
        <w:gridCol w:w="1077"/>
        <w:gridCol w:w="1077"/>
        <w:gridCol w:w="1077"/>
        <w:gridCol w:w="1077"/>
        <w:gridCol w:w="1077"/>
        <w:gridCol w:w="1247"/>
      </w:tblGrid>
      <w:tr w:rsidR="006F262A" w:rsidRPr="006F262A" w:rsidTr="006F262A">
        <w:trPr>
          <w:trHeight w:val="375"/>
          <w:jc w:val="center"/>
        </w:trPr>
        <w:tc>
          <w:tcPr>
            <w:tcW w:w="1077" w:type="dxa"/>
            <w:tcBorders>
              <w:top w:val="single" w:sz="4" w:space="0" w:color="auto"/>
              <w:left w:val="single" w:sz="4" w:space="0" w:color="auto"/>
              <w:bottom w:val="single" w:sz="4" w:space="0" w:color="auto"/>
              <w:right w:val="single" w:sz="4" w:space="0" w:color="auto"/>
              <w:tl2br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 xml:space="preserve">　</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売上目標</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家電</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パソコン</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AV機器</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カメラ</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その他</w:t>
            </w:r>
          </w:p>
        </w:tc>
        <w:tc>
          <w:tcPr>
            <w:tcW w:w="107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売上実績</w:t>
            </w:r>
          </w:p>
        </w:tc>
        <w:tc>
          <w:tcPr>
            <w:tcW w:w="1247" w:type="dxa"/>
            <w:tcBorders>
              <w:top w:val="single" w:sz="4" w:space="0" w:color="auto"/>
              <w:left w:val="nil"/>
              <w:bottom w:val="single" w:sz="4" w:space="0" w:color="auto"/>
              <w:right w:val="single" w:sz="4" w:space="0" w:color="auto"/>
            </w:tcBorders>
            <w:shd w:val="clear" w:color="000000" w:fill="A9D08E"/>
            <w:noWrap/>
            <w:vAlign w:val="center"/>
            <w:hideMark/>
          </w:tcPr>
          <w:p w:rsidR="006F262A" w:rsidRPr="006F262A" w:rsidRDefault="006F262A" w:rsidP="006F262A">
            <w:pPr>
              <w:widowControl/>
              <w:jc w:val="center"/>
              <w:rPr>
                <w:rFonts w:ascii="游ゴシック" w:eastAsia="游ゴシック" w:hAnsi="游ゴシック" w:cs="ＭＳ Ｐゴシック"/>
                <w:b/>
                <w:bCs/>
                <w:color w:val="000000"/>
                <w:kern w:val="0"/>
                <w:sz w:val="20"/>
                <w:szCs w:val="20"/>
              </w:rPr>
            </w:pPr>
            <w:r w:rsidRPr="006F262A">
              <w:rPr>
                <w:rFonts w:ascii="游ゴシック" w:eastAsia="游ゴシック" w:hAnsi="游ゴシック" w:cs="ＭＳ Ｐゴシック" w:hint="eastAsia"/>
                <w:b/>
                <w:bCs/>
                <w:color w:val="000000"/>
                <w:kern w:val="0"/>
                <w:sz w:val="20"/>
                <w:szCs w:val="20"/>
              </w:rPr>
              <w:t>目標達成率</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新宿店</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17,000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3,222</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3,985</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3,326</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3,689</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2,761</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16,983</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99.9%</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秋葉原店</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14,000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2,250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2,630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3,126</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2,849</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1,923</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12,778</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91.3%</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横浜店</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16,000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3,620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3,525</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4,969</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3,337</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3,004</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18,454</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115.3%</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大宮店</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12,000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2,102</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2,763</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2,687</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2,050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1,648</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11,250</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93.7%</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千葉店</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10,000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2,850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2,751</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4,125</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2,989</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2,185</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14,901</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149.0%</w:t>
            </w:r>
          </w:p>
        </w:tc>
      </w:tr>
      <w:tr w:rsidR="006F262A" w:rsidRPr="006F262A" w:rsidTr="006F262A">
        <w:trPr>
          <w:trHeight w:val="375"/>
          <w:jc w:val="center"/>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rsidR="006F262A" w:rsidRPr="006F262A" w:rsidRDefault="006F262A" w:rsidP="006F262A">
            <w:pPr>
              <w:widowControl/>
              <w:jc w:val="lef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合計</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69,000</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14,043</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15,655</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18,231</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14,914</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11,522</w:t>
            </w:r>
          </w:p>
        </w:tc>
        <w:tc>
          <w:tcPr>
            <w:tcW w:w="107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74,366</w:t>
            </w:r>
          </w:p>
        </w:tc>
        <w:tc>
          <w:tcPr>
            <w:tcW w:w="1247" w:type="dxa"/>
            <w:tcBorders>
              <w:top w:val="nil"/>
              <w:left w:val="nil"/>
              <w:bottom w:val="single" w:sz="4" w:space="0" w:color="auto"/>
              <w:right w:val="single" w:sz="4" w:space="0" w:color="auto"/>
            </w:tcBorders>
            <w:shd w:val="clear" w:color="auto" w:fill="auto"/>
            <w:noWrap/>
            <w:vAlign w:val="center"/>
            <w:hideMark/>
          </w:tcPr>
          <w:p w:rsidR="006F262A" w:rsidRPr="006F262A" w:rsidRDefault="006F262A" w:rsidP="006F262A">
            <w:pPr>
              <w:widowControl/>
              <w:jc w:val="right"/>
              <w:rPr>
                <w:rFonts w:ascii="游ゴシック" w:eastAsia="游ゴシック" w:hAnsi="游ゴシック" w:cs="ＭＳ Ｐゴシック"/>
                <w:color w:val="000000"/>
                <w:kern w:val="0"/>
                <w:sz w:val="20"/>
                <w:szCs w:val="20"/>
              </w:rPr>
            </w:pPr>
            <w:r w:rsidRPr="006F262A">
              <w:rPr>
                <w:rFonts w:ascii="游ゴシック" w:eastAsia="游ゴシック" w:hAnsi="游ゴシック" w:cs="ＭＳ Ｐゴシック" w:hint="eastAsia"/>
                <w:color w:val="000000"/>
                <w:kern w:val="0"/>
                <w:sz w:val="20"/>
                <w:szCs w:val="20"/>
              </w:rPr>
              <w:t>107.8%</w:t>
            </w:r>
          </w:p>
        </w:tc>
      </w:tr>
    </w:tbl>
    <w:p w:rsidR="006F262A" w:rsidRDefault="006F262A" w:rsidP="006F262A"/>
    <w:p w:rsidR="006F262A" w:rsidRDefault="00CD1E67" w:rsidP="006F262A">
      <w:r>
        <w:rPr>
          <w:noProof/>
        </w:rPr>
        <w:drawing>
          <wp:inline distT="0" distB="0" distL="0" distR="0" wp14:anchorId="283C7115" wp14:editId="1BC2704B">
            <wp:extent cx="6324600" cy="2886075"/>
            <wp:effectExtent l="0" t="0" r="0" b="9525"/>
            <wp:docPr id="1" name="グラフ 1">
              <a:extLst xmlns:a="http://schemas.openxmlformats.org/drawingml/2006/main">
                <a:ext uri="{FF2B5EF4-FFF2-40B4-BE49-F238E27FC236}">
                  <a16:creationId xmlns:a16="http://schemas.microsoft.com/office/drawing/2014/main" id="{70C37956-099B-4BF4-B7E5-2D6F26538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6F262A" w:rsidRDefault="006F262A" w:rsidP="006F262A">
      <w:pPr>
        <w:pStyle w:val="a3"/>
      </w:pPr>
      <w:bookmarkStart w:id="0" w:name="_GoBack"/>
      <w:bookmarkEnd w:id="0"/>
      <w:r>
        <w:rPr>
          <w:rFonts w:hint="eastAsia"/>
        </w:rPr>
        <w:t>以上</w:t>
      </w:r>
    </w:p>
    <w:sectPr w:rsidR="006F262A" w:rsidSect="006F262A">
      <w:pgSz w:w="11906" w:h="16838" w:code="9"/>
      <w:pgMar w:top="1134" w:right="964" w:bottom="1134"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2A"/>
    <w:rsid w:val="000F4AFB"/>
    <w:rsid w:val="006F262A"/>
    <w:rsid w:val="00CD1E67"/>
    <w:rsid w:val="00DB1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EA3EC69-6C98-4C72-BC53-822C121C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6F262A"/>
    <w:pPr>
      <w:jc w:val="right"/>
    </w:pPr>
  </w:style>
  <w:style w:type="character" w:customStyle="1" w:styleId="a4">
    <w:name w:val="結語 (文字)"/>
    <w:basedOn w:val="a0"/>
    <w:link w:val="a3"/>
    <w:uiPriority w:val="99"/>
    <w:rsid w:val="006F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3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ja-JP"/>
              <a:t>店舗別売上状況</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ja-JP"/>
        </a:p>
      </c:txPr>
    </c:title>
    <c:autoTitleDeleted val="0"/>
    <c:plotArea>
      <c:layout/>
      <c:barChart>
        <c:barDir val="col"/>
        <c:grouping val="clustered"/>
        <c:varyColors val="0"/>
        <c:ser>
          <c:idx val="0"/>
          <c:order val="0"/>
          <c:tx>
            <c:strRef>
              <c:f>Sheet1!$H$3</c:f>
              <c:strCache>
                <c:ptCount val="1"/>
                <c:pt idx="0">
                  <c:v>売上実績</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invertIfNegative val="0"/>
          <c:cat>
            <c:strRef>
              <c:f>Sheet1!$A$4:$A$8</c:f>
              <c:strCache>
                <c:ptCount val="5"/>
                <c:pt idx="0">
                  <c:v>新宿店</c:v>
                </c:pt>
                <c:pt idx="1">
                  <c:v>秋葉原店</c:v>
                </c:pt>
                <c:pt idx="2">
                  <c:v>横浜店</c:v>
                </c:pt>
                <c:pt idx="3">
                  <c:v>大宮店</c:v>
                </c:pt>
                <c:pt idx="4">
                  <c:v>千葉店</c:v>
                </c:pt>
              </c:strCache>
            </c:strRef>
          </c:cat>
          <c:val>
            <c:numRef>
              <c:f>Sheet1!$H$4:$H$8</c:f>
              <c:numCache>
                <c:formatCode>#,##0,</c:formatCode>
                <c:ptCount val="5"/>
                <c:pt idx="0">
                  <c:v>16983180</c:v>
                </c:pt>
                <c:pt idx="1">
                  <c:v>12777920</c:v>
                </c:pt>
                <c:pt idx="2">
                  <c:v>18454080</c:v>
                </c:pt>
                <c:pt idx="3">
                  <c:v>11249770</c:v>
                </c:pt>
                <c:pt idx="4">
                  <c:v>14900550</c:v>
                </c:pt>
              </c:numCache>
            </c:numRef>
          </c:val>
          <c:extLst>
            <c:ext xmlns:c16="http://schemas.microsoft.com/office/drawing/2014/chart" uri="{C3380CC4-5D6E-409C-BE32-E72D297353CC}">
              <c16:uniqueId val="{00000000-64BE-49FF-8665-20D2AF15A125}"/>
            </c:ext>
          </c:extLst>
        </c:ser>
        <c:dLbls>
          <c:showLegendKey val="0"/>
          <c:showVal val="0"/>
          <c:showCatName val="0"/>
          <c:showSerName val="0"/>
          <c:showPercent val="0"/>
          <c:showBubbleSize val="0"/>
        </c:dLbls>
        <c:gapWidth val="269"/>
        <c:axId val="930593071"/>
        <c:axId val="1007093951"/>
      </c:barChart>
      <c:lineChart>
        <c:grouping val="standard"/>
        <c:varyColors val="0"/>
        <c:ser>
          <c:idx val="1"/>
          <c:order val="1"/>
          <c:tx>
            <c:strRef>
              <c:f>Sheet1!$I$3</c:f>
              <c:strCache>
                <c:ptCount val="1"/>
                <c:pt idx="0">
                  <c:v>目標達成率</c:v>
                </c:pt>
              </c:strCache>
            </c:strRef>
          </c:tx>
          <c:spPr>
            <a:ln w="31750" cap="rnd">
              <a:solidFill>
                <a:schemeClr val="accent5"/>
              </a:solidFill>
              <a:round/>
            </a:ln>
            <a:effectLst/>
          </c:spPr>
          <c:marker>
            <c:symbol val="circle"/>
            <c:size val="6"/>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12700">
                <a:solidFill>
                  <a:schemeClr val="lt2"/>
                </a:solidFill>
                <a:round/>
              </a:ln>
              <a:effectLst/>
            </c:spPr>
          </c:marker>
          <c:cat>
            <c:strRef>
              <c:f>Sheet1!$A$4:$A$8</c:f>
              <c:strCache>
                <c:ptCount val="5"/>
                <c:pt idx="0">
                  <c:v>新宿店</c:v>
                </c:pt>
                <c:pt idx="1">
                  <c:v>秋葉原店</c:v>
                </c:pt>
                <c:pt idx="2">
                  <c:v>横浜店</c:v>
                </c:pt>
                <c:pt idx="3">
                  <c:v>大宮店</c:v>
                </c:pt>
                <c:pt idx="4">
                  <c:v>千葉店</c:v>
                </c:pt>
              </c:strCache>
            </c:strRef>
          </c:cat>
          <c:val>
            <c:numRef>
              <c:f>Sheet1!$I$4:$I$8</c:f>
              <c:numCache>
                <c:formatCode>0.0%</c:formatCode>
                <c:ptCount val="5"/>
                <c:pt idx="0">
                  <c:v>0.99901058823529409</c:v>
                </c:pt>
                <c:pt idx="1">
                  <c:v>0.91270857142857142</c:v>
                </c:pt>
                <c:pt idx="2">
                  <c:v>1.1533800000000001</c:v>
                </c:pt>
                <c:pt idx="3">
                  <c:v>0.93748083333333332</c:v>
                </c:pt>
                <c:pt idx="4">
                  <c:v>1.4900549999999999</c:v>
                </c:pt>
              </c:numCache>
            </c:numRef>
          </c:val>
          <c:smooth val="0"/>
          <c:extLst>
            <c:ext xmlns:c16="http://schemas.microsoft.com/office/drawing/2014/chart" uri="{C3380CC4-5D6E-409C-BE32-E72D297353CC}">
              <c16:uniqueId val="{00000001-64BE-49FF-8665-20D2AF15A125}"/>
            </c:ext>
          </c:extLst>
        </c:ser>
        <c:dLbls>
          <c:showLegendKey val="0"/>
          <c:showVal val="0"/>
          <c:showCatName val="0"/>
          <c:showSerName val="0"/>
          <c:showPercent val="0"/>
          <c:showBubbleSize val="0"/>
        </c:dLbls>
        <c:marker val="1"/>
        <c:smooth val="0"/>
        <c:axId val="930593871"/>
        <c:axId val="1007095615"/>
      </c:lineChart>
      <c:catAx>
        <c:axId val="930593071"/>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1007093951"/>
        <c:crosses val="autoZero"/>
        <c:auto val="1"/>
        <c:lblAlgn val="ctr"/>
        <c:lblOffset val="100"/>
        <c:noMultiLvlLbl val="0"/>
      </c:catAx>
      <c:valAx>
        <c:axId val="1007093951"/>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0" spcFirstLastPara="1" vertOverflow="ellipsis" wrap="square" anchor="ctr" anchorCtr="1"/>
              <a:lstStyle/>
              <a:p>
                <a:pPr>
                  <a:defRPr sz="900" b="1" i="0" u="none" strike="noStrike" kern="1200" baseline="0">
                    <a:solidFill>
                      <a:schemeClr val="tx2"/>
                    </a:solidFill>
                    <a:latin typeface="+mn-lt"/>
                    <a:ea typeface="+mn-ea"/>
                    <a:cs typeface="+mn-cs"/>
                  </a:defRPr>
                </a:pPr>
                <a:r>
                  <a:rPr lang="ja-JP"/>
                  <a:t>単位：千円</a:t>
                </a:r>
              </a:p>
            </c:rich>
          </c:tx>
          <c:layout>
            <c:manualLayout>
              <c:xMode val="edge"/>
              <c:yMode val="edge"/>
              <c:x val="6.5312632644726365E-2"/>
              <c:y val="6.4794688899181718E-2"/>
            </c:manualLayout>
          </c:layout>
          <c:overlay val="0"/>
          <c:spPr>
            <a:noFill/>
            <a:ln>
              <a:noFill/>
            </a:ln>
            <a:effectLst/>
          </c:spPr>
          <c:txPr>
            <a:bodyPr rot="0" spcFirstLastPara="1" vertOverflow="ellipsis" wrap="square" anchor="ctr" anchorCtr="1"/>
            <a:lstStyle/>
            <a:p>
              <a:pPr>
                <a:defRPr sz="900" b="1" i="0" u="none" strike="noStrike" kern="1200" baseline="0">
                  <a:solidFill>
                    <a:schemeClr val="tx2"/>
                  </a:solidFill>
                  <a:latin typeface="+mn-lt"/>
                  <a:ea typeface="+mn-ea"/>
                  <a:cs typeface="+mn-cs"/>
                </a:defRPr>
              </a:pPr>
              <a:endParaRPr lang="ja-JP"/>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930593071"/>
        <c:crosses val="autoZero"/>
        <c:crossBetween val="between"/>
      </c:valAx>
      <c:valAx>
        <c:axId val="1007095615"/>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930593871"/>
        <c:crosses val="max"/>
        <c:crossBetween val="between"/>
      </c:valAx>
      <c:catAx>
        <c:axId val="930593871"/>
        <c:scaling>
          <c:orientation val="minMax"/>
        </c:scaling>
        <c:delete val="1"/>
        <c:axPos val="b"/>
        <c:numFmt formatCode="General" sourceLinked="1"/>
        <c:majorTickMark val="none"/>
        <c:minorTickMark val="none"/>
        <c:tickLblPos val="nextTo"/>
        <c:crossAx val="1007095615"/>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dk1">
            <a:lumMod val="75000"/>
            <a:lumOff val="25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dk1">
            <a:lumMod val="75000"/>
            <a:lumOff val="25000"/>
          </a:schemeClr>
        </a:solidFill>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2020-11-03T09:40:00Z</dcterms:created>
  <dcterms:modified xsi:type="dcterms:W3CDTF">2020-11-03T04:27:00Z</dcterms:modified>
</cp:coreProperties>
</file>