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4AABA3" w14:textId="77777777" w:rsidR="00AD1724" w:rsidRDefault="00AD1724" w:rsidP="00C07CAE">
      <w:pPr>
        <w:jc w:val="right"/>
      </w:pPr>
    </w:p>
    <w:p w14:paraId="4EA78440" w14:textId="77777777" w:rsidR="00C07CAE" w:rsidRPr="00A52BFA" w:rsidRDefault="00C07CAE" w:rsidP="00C07CAE">
      <w:pPr>
        <w:jc w:val="right"/>
        <w:rPr>
          <w:szCs w:val="21"/>
          <w:lang w:eastAsia="zh-TW"/>
        </w:rPr>
      </w:pPr>
      <w:r>
        <w:rPr>
          <w:rFonts w:hint="eastAsia"/>
        </w:rPr>
        <w:t>知財</w:t>
      </w:r>
      <w:r w:rsidRPr="00A52BFA">
        <w:rPr>
          <w:rFonts w:hint="eastAsia"/>
          <w:lang w:eastAsia="zh-TW"/>
        </w:rPr>
        <w:t>部長</w:t>
      </w:r>
      <w:r>
        <w:rPr>
          <w:rFonts w:hint="eastAsia"/>
        </w:rPr>
        <w:t xml:space="preserve">　大門一郎</w:t>
      </w:r>
    </w:p>
    <w:p w14:paraId="0B8964A5" w14:textId="77777777" w:rsidR="00C07CAE" w:rsidRPr="00A52BFA" w:rsidRDefault="00C07CAE" w:rsidP="00C07CAE">
      <w:pPr>
        <w:pStyle w:val="11"/>
      </w:pPr>
      <w:r w:rsidRPr="00A52BFA">
        <w:rPr>
          <w:rFonts w:hint="eastAsia"/>
        </w:rPr>
        <w:t>ブランドマネジメント推進</w:t>
      </w:r>
    </w:p>
    <w:p w14:paraId="30E6B5CE" w14:textId="77777777" w:rsidR="00C07CAE" w:rsidRPr="00E31C04" w:rsidRDefault="00C07CAE" w:rsidP="00C07CAE">
      <w:pPr>
        <w:pStyle w:val="a3"/>
      </w:pPr>
      <w:r w:rsidRPr="00A52BFA">
        <w:rPr>
          <w:rFonts w:hint="eastAsia"/>
        </w:rPr>
        <w:t>ブランドマネジメント</w:t>
      </w:r>
      <w:r>
        <w:rPr>
          <w:rFonts w:hint="eastAsia"/>
        </w:rPr>
        <w:t>の積極的な</w:t>
      </w:r>
      <w:r w:rsidRPr="00A52BFA">
        <w:rPr>
          <w:rFonts w:hint="eastAsia"/>
        </w:rPr>
        <w:t>推進の必要性が高</w:t>
      </w:r>
      <w:r>
        <w:rPr>
          <w:rFonts w:hint="eastAsia"/>
        </w:rPr>
        <w:t>まっている現在の状況を踏まえ、下記のよ</w:t>
      </w:r>
      <w:r w:rsidRPr="00E31C04">
        <w:rPr>
          <w:rFonts w:hint="eastAsia"/>
        </w:rPr>
        <w:t>うにブランドマネジメント推進の専任組織創設を企画しましたので、提案します。</w:t>
      </w:r>
    </w:p>
    <w:p w14:paraId="1DD96B97" w14:textId="77777777" w:rsidR="00C07CAE" w:rsidRDefault="00C07CAE" w:rsidP="00C07CAE">
      <w:pPr>
        <w:pStyle w:val="a3"/>
      </w:pPr>
    </w:p>
    <w:p w14:paraId="39014BD5" w14:textId="77777777" w:rsidR="00C07CAE" w:rsidRPr="00A52BFA" w:rsidRDefault="00C07CAE" w:rsidP="00C07CAE">
      <w:pPr>
        <w:pStyle w:val="1"/>
      </w:pPr>
      <w:r w:rsidRPr="00A52BFA">
        <w:rPr>
          <w:rFonts w:hint="eastAsia"/>
        </w:rPr>
        <w:t xml:space="preserve">1. </w:t>
      </w:r>
      <w:r>
        <w:rPr>
          <w:rFonts w:hint="eastAsia"/>
        </w:rPr>
        <w:t>提案</w:t>
      </w:r>
      <w:r w:rsidRPr="00A52BFA">
        <w:rPr>
          <w:rFonts w:hint="eastAsia"/>
        </w:rPr>
        <w:t>の主旨</w:t>
      </w:r>
    </w:p>
    <w:p w14:paraId="01C70B44" w14:textId="77777777" w:rsidR="00C07CAE" w:rsidRPr="00A52BFA" w:rsidRDefault="00C07CAE" w:rsidP="00C07CAE">
      <w:pPr>
        <w:pStyle w:val="a3"/>
      </w:pPr>
      <w:r w:rsidRPr="00A52BFA">
        <w:rPr>
          <w:rFonts w:hint="eastAsia"/>
        </w:rPr>
        <w:t>ブランドマネジメントを</w:t>
      </w:r>
      <w:r>
        <w:rPr>
          <w:rFonts w:hint="eastAsia"/>
        </w:rPr>
        <w:t>戦略的に</w:t>
      </w:r>
      <w:r w:rsidRPr="00A52BFA">
        <w:rPr>
          <w:rFonts w:hint="eastAsia"/>
        </w:rPr>
        <w:t>推進するためには、</w:t>
      </w:r>
      <w:r>
        <w:rPr>
          <w:rFonts w:hint="eastAsia"/>
        </w:rPr>
        <w:t>専任</w:t>
      </w:r>
      <w:r w:rsidRPr="00A52BFA">
        <w:rPr>
          <w:rFonts w:hint="eastAsia"/>
        </w:rPr>
        <w:t>組織</w:t>
      </w:r>
      <w:r>
        <w:rPr>
          <w:rFonts w:hint="eastAsia"/>
        </w:rPr>
        <w:t>で</w:t>
      </w:r>
      <w:r w:rsidRPr="00A52BFA">
        <w:rPr>
          <w:rFonts w:hint="eastAsia"/>
        </w:rPr>
        <w:t>専任者が業務にあたる</w:t>
      </w:r>
      <w:r>
        <w:rPr>
          <w:rFonts w:hint="eastAsia"/>
        </w:rPr>
        <w:t>のが効果的である</w:t>
      </w:r>
      <w:r w:rsidRPr="00A52BFA">
        <w:rPr>
          <w:rFonts w:hint="eastAsia"/>
        </w:rPr>
        <w:t>。そこで、ブランドマネジメントを推進</w:t>
      </w:r>
      <w:r>
        <w:rPr>
          <w:rFonts w:hint="eastAsia"/>
        </w:rPr>
        <w:t>しブランドの積極的な活用を図る</w:t>
      </w:r>
      <w:r w:rsidRPr="00A52BFA">
        <w:rPr>
          <w:rFonts w:hint="eastAsia"/>
        </w:rPr>
        <w:t>。</w:t>
      </w:r>
    </w:p>
    <w:p w14:paraId="4C07DDDC" w14:textId="77777777" w:rsidR="00C07CAE" w:rsidRPr="00A52BFA" w:rsidRDefault="00C07CAE" w:rsidP="00C07CAE">
      <w:pPr>
        <w:rPr>
          <w:szCs w:val="21"/>
        </w:rPr>
      </w:pPr>
    </w:p>
    <w:p w14:paraId="64D71691" w14:textId="77777777" w:rsidR="00C07CAE" w:rsidRPr="00A52BFA" w:rsidRDefault="00C07CAE" w:rsidP="00C07CAE">
      <w:r w:rsidRPr="00A52BFA">
        <w:rPr>
          <w:rFonts w:hint="eastAsia"/>
        </w:rPr>
        <w:t xml:space="preserve">2. </w:t>
      </w:r>
      <w:r w:rsidRPr="00A52BFA">
        <w:rPr>
          <w:rFonts w:hint="eastAsia"/>
        </w:rPr>
        <w:t>ブランドマネジメント</w:t>
      </w:r>
      <w:r>
        <w:rPr>
          <w:rFonts w:hint="eastAsia"/>
        </w:rPr>
        <w:t>の</w:t>
      </w:r>
      <w:r w:rsidRPr="00A52BFA">
        <w:rPr>
          <w:rFonts w:hint="eastAsia"/>
        </w:rPr>
        <w:t>推進内容</w:t>
      </w:r>
    </w:p>
    <w:p w14:paraId="2A899AC2" w14:textId="77777777" w:rsidR="00C07CAE" w:rsidRPr="00A52BFA" w:rsidRDefault="00C07CAE" w:rsidP="00C07CAE">
      <w:r w:rsidRPr="00A52BFA">
        <w:rPr>
          <w:rFonts w:hint="eastAsia"/>
        </w:rPr>
        <w:t>新設したブランドマネジメント推進グループによって、下記のようなブランド戦略を実践しブランド力を高める。</w:t>
      </w:r>
    </w:p>
    <w:p w14:paraId="7C02D565" w14:textId="77777777" w:rsidR="00C07CAE" w:rsidRPr="00A52BFA" w:rsidRDefault="00C07CAE" w:rsidP="00C07CAE">
      <w:r w:rsidRPr="00A52BFA">
        <w:rPr>
          <w:rFonts w:hint="eastAsia"/>
        </w:rPr>
        <w:t>ブランドに対する社員の意識改革を行うために</w:t>
      </w:r>
      <w:r>
        <w:rPr>
          <w:rFonts w:hint="eastAsia"/>
        </w:rPr>
        <w:t>は</w:t>
      </w:r>
      <w:r w:rsidRPr="00A52BFA">
        <w:rPr>
          <w:rFonts w:hint="eastAsia"/>
        </w:rPr>
        <w:t>、</w:t>
      </w:r>
      <w:r>
        <w:rPr>
          <w:rFonts w:hint="eastAsia"/>
        </w:rPr>
        <w:t>ブランドマネジメントの徹底が求められる。そのため、</w:t>
      </w:r>
      <w:r w:rsidRPr="00A52BFA">
        <w:rPr>
          <w:rFonts w:hint="eastAsia"/>
        </w:rPr>
        <w:t>経営トップ自らがブランド力を高めていくためのアクションプランを策定し、そのプランに基づいて全社展開ができるようにする。</w:t>
      </w:r>
    </w:p>
    <w:p w14:paraId="13C18A7E" w14:textId="77777777" w:rsidR="00C07CAE" w:rsidRPr="00A52BFA" w:rsidRDefault="00C07CAE" w:rsidP="00C07CAE">
      <w:r>
        <w:rPr>
          <w:rFonts w:hint="eastAsia"/>
        </w:rPr>
        <w:t>競合ブランドの分析・比較を行い、自社ブランド商品の市場ポジショニングを明確にしながら各商品のキーコンセプトを再構築していくといった、他社との差別化戦略を立案する。</w:t>
      </w:r>
    </w:p>
    <w:p w14:paraId="02EAAE90" w14:textId="77777777" w:rsidR="00C07CAE" w:rsidRDefault="00C07CAE" w:rsidP="00C07CAE">
      <w:r>
        <w:rPr>
          <w:rFonts w:hint="eastAsia"/>
        </w:rPr>
        <w:t>自社商品が社会において信頼され高い認知度を持つようになり、顧客に好感を与える魅力的な存在になって企業資産価値の向上につなげていくという</w:t>
      </w:r>
      <w:r w:rsidRPr="00A52BFA">
        <w:rPr>
          <w:rFonts w:hint="eastAsia"/>
        </w:rPr>
        <w:t>取り組み</w:t>
      </w:r>
      <w:r>
        <w:rPr>
          <w:rFonts w:hint="eastAsia"/>
        </w:rPr>
        <w:t>も必要である。</w:t>
      </w:r>
    </w:p>
    <w:p w14:paraId="003772EE" w14:textId="77777777" w:rsidR="00C07CAE" w:rsidRPr="00A52BFA" w:rsidRDefault="00C07CAE" w:rsidP="00C07CAE">
      <w:r w:rsidRPr="00A52BFA">
        <w:rPr>
          <w:rFonts w:hint="eastAsia"/>
        </w:rPr>
        <w:t>ブランドマネジメン</w:t>
      </w:r>
      <w:r w:rsidRPr="00170DBF">
        <w:rPr>
          <w:rFonts w:hint="eastAsia"/>
        </w:rPr>
        <w:t>トに向けた社員教育も必要になる。ブランドに対する社員の意識やとらえ方はまちまちで幅が広い。したがって、全社員を対象にしたブランドマネジメント社員教育を実施し</w:t>
      </w:r>
      <w:r>
        <w:rPr>
          <w:rFonts w:hint="eastAsia"/>
        </w:rPr>
        <w:t>て、ブランドに対する意識の統一を図ることが不可欠になる</w:t>
      </w:r>
      <w:r w:rsidRPr="00A52BFA">
        <w:rPr>
          <w:rFonts w:hint="eastAsia"/>
        </w:rPr>
        <w:t>。</w:t>
      </w:r>
    </w:p>
    <w:p w14:paraId="6A40B2CF" w14:textId="77777777" w:rsidR="00C07CAE" w:rsidRPr="00A47786" w:rsidRDefault="00C07CAE" w:rsidP="00C07CAE"/>
    <w:p w14:paraId="4F188F53" w14:textId="77777777" w:rsidR="00C07CAE" w:rsidRPr="00A52BFA" w:rsidRDefault="00C07CAE" w:rsidP="00C07CAE">
      <w:r w:rsidRPr="00A52BFA">
        <w:rPr>
          <w:rFonts w:hint="eastAsia"/>
        </w:rPr>
        <w:t xml:space="preserve">3. </w:t>
      </w:r>
      <w:r w:rsidRPr="00A52BFA">
        <w:rPr>
          <w:rFonts w:hint="eastAsia"/>
        </w:rPr>
        <w:t>推進体制</w:t>
      </w:r>
    </w:p>
    <w:p w14:paraId="7C3F54D1" w14:textId="77777777" w:rsidR="00C07CAE" w:rsidRDefault="00C07CAE" w:rsidP="00C07CAE">
      <w:r w:rsidRPr="00A52BFA">
        <w:rPr>
          <w:rFonts w:hint="eastAsia"/>
        </w:rPr>
        <w:t>下図のように、</w:t>
      </w:r>
      <w:r>
        <w:rPr>
          <w:rFonts w:hint="eastAsia"/>
        </w:rPr>
        <w:t>知財</w:t>
      </w:r>
      <w:r w:rsidRPr="00A52BFA">
        <w:rPr>
          <w:rFonts w:hint="eastAsia"/>
        </w:rPr>
        <w:t>部の中にブランドマネジメント推進グループを新設する。</w:t>
      </w:r>
    </w:p>
    <w:p w14:paraId="24A5C4D2" w14:textId="77777777" w:rsidR="00C07CAE" w:rsidRDefault="00C07CAE" w:rsidP="00C07CAE">
      <w:r>
        <w:rPr>
          <w:noProof/>
        </w:rPr>
        <w:drawing>
          <wp:anchor distT="0" distB="0" distL="114300" distR="114300" simplePos="0" relativeHeight="251659264" behindDoc="0" locked="0" layoutInCell="1" allowOverlap="1" wp14:anchorId="7E912DB4" wp14:editId="389DEF58">
            <wp:simplePos x="0" y="0"/>
            <wp:positionH relativeFrom="column">
              <wp:posOffset>1147445</wp:posOffset>
            </wp:positionH>
            <wp:positionV relativeFrom="paragraph">
              <wp:posOffset>86360</wp:posOffset>
            </wp:positionV>
            <wp:extent cx="3438525" cy="1200150"/>
            <wp:effectExtent l="0" t="0" r="0" b="19050"/>
            <wp:wrapNone/>
            <wp:docPr id="3" name="組織図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page">
              <wp14:pctWidth>0</wp14:pctWidth>
            </wp14:sizeRelH>
            <wp14:sizeRelV relativeFrom="page">
              <wp14:pctHeight>0</wp14:pctHeight>
            </wp14:sizeRelV>
          </wp:anchor>
        </w:drawing>
      </w:r>
    </w:p>
    <w:p w14:paraId="067C7F8A" w14:textId="77777777" w:rsidR="00C07CAE" w:rsidRDefault="00C07CAE" w:rsidP="00C07CAE"/>
    <w:p w14:paraId="71357D0A" w14:textId="77777777" w:rsidR="00C07CAE" w:rsidRDefault="00C07CAE" w:rsidP="00C07CAE"/>
    <w:p w14:paraId="2C0AD368" w14:textId="77777777" w:rsidR="00C07CAE" w:rsidRDefault="00C07CAE" w:rsidP="00C07CAE"/>
    <w:p w14:paraId="365D107A" w14:textId="77777777" w:rsidR="00C07CAE" w:rsidRDefault="00C07CAE" w:rsidP="00C07CAE"/>
    <w:p w14:paraId="2B4DEE0A" w14:textId="77777777" w:rsidR="00C07CAE" w:rsidRDefault="00C07CAE" w:rsidP="00C07CAE">
      <w:r>
        <w:br w:type="page"/>
      </w:r>
    </w:p>
    <w:p w14:paraId="67B1C7AD" w14:textId="77777777" w:rsidR="00C07CAE" w:rsidRDefault="00C07CAE" w:rsidP="00C07CAE"/>
    <w:p w14:paraId="2A463415" w14:textId="77777777" w:rsidR="00C07CAE" w:rsidRDefault="00C07CAE" w:rsidP="00C07CAE">
      <w:r>
        <w:rPr>
          <w:rFonts w:hint="eastAsia"/>
        </w:rPr>
        <w:t xml:space="preserve">4. </w:t>
      </w:r>
      <w:r>
        <w:rPr>
          <w:rFonts w:hint="eastAsia"/>
        </w:rPr>
        <w:t>ブランドマネジメントの基本プロセス</w:t>
      </w:r>
    </w:p>
    <w:p w14:paraId="6248C33F" w14:textId="77777777" w:rsidR="00C07CAE" w:rsidRPr="00512B6D" w:rsidRDefault="00C07CAE" w:rsidP="00512B6D">
      <w:r w:rsidRPr="00512B6D">
        <w:rPr>
          <w:rFonts w:hint="eastAsia"/>
        </w:rPr>
        <w:t>現在は、ブランドに対する全社的な取り組みはなく、各事業部が個別に取り組んでいる。そのため、非効率でブランド力が発揮されないままになっている。今後は、下記のように戦略的な取り組みによってブランド強化と商品シェア拡大の好循環が生まれるようにする。</w:t>
      </w:r>
    </w:p>
    <w:p w14:paraId="1C773BE1" w14:textId="77777777" w:rsidR="00C07CAE" w:rsidRPr="00512B6D" w:rsidRDefault="00C07CAE" w:rsidP="00512B6D"/>
    <w:p w14:paraId="2540E11C" w14:textId="0CCADECE" w:rsidR="00C07CAE" w:rsidRPr="00512B6D" w:rsidRDefault="00C07CAE" w:rsidP="00512B6D">
      <w:r w:rsidRPr="00512B6D">
        <w:rPr>
          <w:rFonts w:hint="eastAsia"/>
        </w:rPr>
        <w:t>まず、ブランド機能</w:t>
      </w:r>
      <w:r w:rsidR="009C63DC" w:rsidRPr="00512B6D">
        <w:rPr>
          <w:rFonts w:hint="eastAsia"/>
        </w:rPr>
        <w:t>の</w:t>
      </w:r>
      <w:r w:rsidRPr="00512B6D">
        <w:rPr>
          <w:rFonts w:hint="eastAsia"/>
        </w:rPr>
        <w:t>強化活動とマーケティングの推進活動を行う。この</w:t>
      </w:r>
      <w:r w:rsidRPr="00512B6D">
        <w:rPr>
          <w:rFonts w:hint="eastAsia"/>
        </w:rPr>
        <w:t>2</w:t>
      </w:r>
      <w:r w:rsidRPr="00512B6D">
        <w:rPr>
          <w:rFonts w:hint="eastAsia"/>
        </w:rPr>
        <w:t>つの活動は、相互に連携しながら推進する。なお、ブランド機能とは</w:t>
      </w:r>
      <w:r w:rsidRPr="00512B6D">
        <w:t>出所表示機能、品質保証機能</w:t>
      </w:r>
      <w:r w:rsidR="00512B6D" w:rsidRPr="00512B6D">
        <w:t>、</w:t>
      </w:r>
      <w:bookmarkStart w:id="0" w:name="_GoBack"/>
      <w:bookmarkEnd w:id="0"/>
      <w:r w:rsidRPr="00512B6D">
        <w:t>情報伝達機能</w:t>
      </w:r>
      <w:r w:rsidRPr="00512B6D">
        <w:rPr>
          <w:rFonts w:hint="eastAsia"/>
        </w:rPr>
        <w:t>を指し、マーケティング活動とは、プロモーション、新商品の開発、流通網の整備・拡張などを指す。</w:t>
      </w:r>
    </w:p>
    <w:p w14:paraId="4508B5C1" w14:textId="77777777" w:rsidR="00C07CAE" w:rsidRPr="00512B6D" w:rsidRDefault="00C07CAE" w:rsidP="00512B6D">
      <w:r w:rsidRPr="00512B6D">
        <w:rPr>
          <w:rFonts w:hint="eastAsia"/>
        </w:rPr>
        <w:t>そうすることで、ブランドによる効果を高める。ブランドの効果には、価格プレミアム効果、ロイヤリティー効果、ブランド拡張、ライセンス供与などがある。</w:t>
      </w:r>
    </w:p>
    <w:p w14:paraId="7A318AFF" w14:textId="77777777" w:rsidR="00C07CAE" w:rsidRPr="00512B6D" w:rsidRDefault="00C07CAE" w:rsidP="00512B6D">
      <w:r w:rsidRPr="00512B6D">
        <w:rPr>
          <w:rFonts w:hint="eastAsia"/>
        </w:rPr>
        <w:t>ブランドの効果が高まることで、ブランド商品のシェア拡大につながっていく。シェア拡大の目的には、資産価値の向上と事業利益の向上とがある。</w:t>
      </w:r>
    </w:p>
    <w:p w14:paraId="59AE4954" w14:textId="77777777" w:rsidR="00C07CAE" w:rsidRPr="00512B6D" w:rsidRDefault="00C07CAE" w:rsidP="00512B6D">
      <w:r w:rsidRPr="00512B6D">
        <w:rPr>
          <w:rFonts w:hint="eastAsia"/>
        </w:rPr>
        <w:t>ブランド商品のシェア拡大に伴って、ブランド機能</w:t>
      </w:r>
      <w:r w:rsidR="009C63DC" w:rsidRPr="00512B6D">
        <w:rPr>
          <w:rFonts w:hint="eastAsia"/>
        </w:rPr>
        <w:t>の</w:t>
      </w:r>
      <w:r w:rsidRPr="00512B6D">
        <w:rPr>
          <w:rFonts w:hint="eastAsia"/>
        </w:rPr>
        <w:t>強化とマーケティングの推進の</w:t>
      </w:r>
      <w:r w:rsidRPr="00512B6D">
        <w:rPr>
          <w:rFonts w:hint="eastAsia"/>
        </w:rPr>
        <w:t>2</w:t>
      </w:r>
      <w:r w:rsidRPr="00512B6D">
        <w:rPr>
          <w:rFonts w:hint="eastAsia"/>
        </w:rPr>
        <w:t>つの活動がさらに活性化するという好循環を実現する。</w:t>
      </w:r>
    </w:p>
    <w:p w14:paraId="0E3FFC8D" w14:textId="77777777" w:rsidR="00C07CAE" w:rsidRPr="00A6019A" w:rsidRDefault="00C07CAE" w:rsidP="00C07CAE"/>
    <w:p w14:paraId="47C86951" w14:textId="77777777" w:rsidR="00C07CAE" w:rsidRDefault="00C07CAE" w:rsidP="00C07CAE">
      <w:r>
        <w:rPr>
          <w:rFonts w:hint="eastAsia"/>
        </w:rPr>
        <w:t xml:space="preserve">5. </w:t>
      </w:r>
      <w:r>
        <w:rPr>
          <w:rFonts w:hint="eastAsia"/>
        </w:rPr>
        <w:t>ねらう効果</w:t>
      </w:r>
    </w:p>
    <w:p w14:paraId="6E7D15D3" w14:textId="77777777" w:rsidR="00C07CAE" w:rsidRDefault="00C07CAE" w:rsidP="00C07CAE">
      <w:r>
        <w:rPr>
          <w:rFonts w:hint="eastAsia"/>
        </w:rPr>
        <w:t>以上のような施策を進めることで、次のような</w:t>
      </w:r>
      <w:r>
        <w:t>効果が見込める。</w:t>
      </w:r>
    </w:p>
    <w:p w14:paraId="4FBB31D8" w14:textId="77777777" w:rsidR="00C07CAE" w:rsidRDefault="00C07CAE" w:rsidP="00C07CAE">
      <w:pPr>
        <w:pStyle w:val="a5"/>
        <w:numPr>
          <w:ilvl w:val="0"/>
          <w:numId w:val="1"/>
        </w:numPr>
        <w:ind w:leftChars="0" w:left="284" w:hanging="284"/>
      </w:pPr>
      <w:r>
        <w:rPr>
          <w:rFonts w:hint="eastAsia"/>
        </w:rPr>
        <w:t>優れたブランドによって商品の販路が広がり</w:t>
      </w:r>
      <w:r w:rsidR="009C63DC">
        <w:rPr>
          <w:rFonts w:hint="eastAsia"/>
        </w:rPr>
        <w:t>、</w:t>
      </w:r>
      <w:r>
        <w:rPr>
          <w:rFonts w:hint="eastAsia"/>
        </w:rPr>
        <w:t>売り上げが増大して事業の収益性が増大する。</w:t>
      </w:r>
    </w:p>
    <w:p w14:paraId="5B73FE6A" w14:textId="77777777" w:rsidR="00C07CAE" w:rsidRDefault="00C07CAE" w:rsidP="00C07CAE">
      <w:pPr>
        <w:pStyle w:val="a5"/>
        <w:numPr>
          <w:ilvl w:val="0"/>
          <w:numId w:val="1"/>
        </w:numPr>
        <w:ind w:leftChars="0" w:left="284" w:hanging="284"/>
      </w:pPr>
      <w:r>
        <w:rPr>
          <w:rFonts w:hint="eastAsia"/>
        </w:rPr>
        <w:t>ブランドの認知度が高まるにつれ、商品と顧客との絆が強化され販売</w:t>
      </w:r>
      <w:r w:rsidR="009C63DC">
        <w:rPr>
          <w:rFonts w:hint="eastAsia"/>
        </w:rPr>
        <w:t>側</w:t>
      </w:r>
      <w:r>
        <w:rPr>
          <w:rFonts w:hint="eastAsia"/>
        </w:rPr>
        <w:t>の立場が優位になる。</w:t>
      </w:r>
    </w:p>
    <w:p w14:paraId="0BF40546" w14:textId="77777777" w:rsidR="00C07CAE" w:rsidRDefault="00C07CAE" w:rsidP="00C07CAE">
      <w:pPr>
        <w:pStyle w:val="a5"/>
        <w:numPr>
          <w:ilvl w:val="0"/>
          <w:numId w:val="1"/>
        </w:numPr>
        <w:ind w:leftChars="0" w:left="284" w:hanging="284"/>
      </w:pPr>
      <w:r>
        <w:rPr>
          <w:rFonts w:hint="eastAsia"/>
        </w:rPr>
        <w:t>ブランドを育成することで会社の交渉力が高まり、プロモーション活動、人材採用、資材調達などが容易になる。</w:t>
      </w:r>
    </w:p>
    <w:p w14:paraId="2B7AFCF6" w14:textId="77777777" w:rsidR="00C07CAE" w:rsidRDefault="00C07CAE" w:rsidP="00C07CAE">
      <w:pPr>
        <w:pStyle w:val="a5"/>
        <w:numPr>
          <w:ilvl w:val="0"/>
          <w:numId w:val="1"/>
        </w:numPr>
        <w:ind w:leftChars="0" w:left="284" w:hanging="284"/>
      </w:pPr>
      <w:r>
        <w:rPr>
          <w:rFonts w:hint="eastAsia"/>
        </w:rPr>
        <w:t>いろいろなブランドの中から商品を選択していた顧客が</w:t>
      </w:r>
      <w:r w:rsidR="009C63DC">
        <w:rPr>
          <w:rFonts w:hint="eastAsia"/>
        </w:rPr>
        <w:t>、</w:t>
      </w:r>
      <w:r>
        <w:rPr>
          <w:rFonts w:hint="eastAsia"/>
        </w:rPr>
        <w:t>当社のブランドを選択するようになる。</w:t>
      </w:r>
    </w:p>
    <w:p w14:paraId="28473B7E" w14:textId="77777777" w:rsidR="00C07CAE" w:rsidRDefault="00C07CAE" w:rsidP="00C07CAE">
      <w:pPr>
        <w:pStyle w:val="a5"/>
        <w:numPr>
          <w:ilvl w:val="0"/>
          <w:numId w:val="1"/>
        </w:numPr>
        <w:ind w:leftChars="0" w:left="284" w:hanging="284"/>
      </w:pPr>
      <w:r>
        <w:rPr>
          <w:rFonts w:hint="eastAsia"/>
        </w:rPr>
        <w:t>ブランド力が強まれば、新たな商品の開発がしやすくなり</w:t>
      </w:r>
      <w:r w:rsidR="009C63DC">
        <w:rPr>
          <w:rFonts w:hint="eastAsia"/>
        </w:rPr>
        <w:t>、</w:t>
      </w:r>
      <w:r>
        <w:rPr>
          <w:rFonts w:hint="eastAsia"/>
        </w:rPr>
        <w:t>ブランド</w:t>
      </w:r>
      <w:r w:rsidR="009C63DC">
        <w:rPr>
          <w:rFonts w:hint="eastAsia"/>
        </w:rPr>
        <w:t>の</w:t>
      </w:r>
      <w:r>
        <w:rPr>
          <w:rFonts w:hint="eastAsia"/>
        </w:rPr>
        <w:t>拡張が容易になる。</w:t>
      </w:r>
    </w:p>
    <w:p w14:paraId="4FC2073F" w14:textId="77777777" w:rsidR="00C07CAE" w:rsidRPr="00EB48DF" w:rsidRDefault="00C07CAE" w:rsidP="00C07CAE"/>
    <w:p w14:paraId="619CD7BF" w14:textId="77777777" w:rsidR="00C07CAE" w:rsidRDefault="00C07CAE" w:rsidP="00C07CAE">
      <w:r>
        <w:rPr>
          <w:rFonts w:hint="eastAsia"/>
        </w:rPr>
        <w:t xml:space="preserve">6. </w:t>
      </w:r>
      <w:r>
        <w:rPr>
          <w:rFonts w:hint="eastAsia"/>
        </w:rPr>
        <w:t>スケジュール</w:t>
      </w:r>
    </w:p>
    <w:p w14:paraId="590DAEC0" w14:textId="77777777" w:rsidR="00C07CAE" w:rsidRPr="00B06858" w:rsidRDefault="00C07CAE" w:rsidP="00C07CAE">
      <w:r>
        <w:rPr>
          <w:rFonts w:hint="eastAsia"/>
        </w:rPr>
        <w:t>今年度中に計画を策定し、来年度から順次取り組む（詳細は別途計画）。</w:t>
      </w:r>
    </w:p>
    <w:p w14:paraId="7CF5D8F5" w14:textId="77777777" w:rsidR="00A34674" w:rsidRPr="00C07CAE" w:rsidRDefault="00A34674" w:rsidP="004B4B37"/>
    <w:sectPr w:rsidR="00A34674" w:rsidRPr="00C07CAE" w:rsidSect="004B4B37">
      <w:headerReference w:type="even" r:id="rId13"/>
      <w:headerReference w:type="default" r:id="rId14"/>
      <w:footerReference w:type="even" r:id="rId15"/>
      <w:footerReference w:type="default" r:id="rId16"/>
      <w:headerReference w:type="first" r:id="rId17"/>
      <w:footerReference w:type="first" r:id="rId18"/>
      <w:pgSz w:w="11906" w:h="16838" w:code="9"/>
      <w:pgMar w:top="794" w:right="1418" w:bottom="907" w:left="1418" w:header="851"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24D966" w14:textId="77777777" w:rsidR="00C65735" w:rsidRDefault="00C65735" w:rsidP="00DB6477">
      <w:r>
        <w:separator/>
      </w:r>
    </w:p>
  </w:endnote>
  <w:endnote w:type="continuationSeparator" w:id="0">
    <w:p w14:paraId="30A89F9E" w14:textId="77777777" w:rsidR="00C65735" w:rsidRDefault="00C65735" w:rsidP="00DB6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B439DF" w14:textId="77777777" w:rsidR="00DB6477" w:rsidRDefault="00DB6477">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68AE66" w14:textId="77777777" w:rsidR="00DB6477" w:rsidRDefault="00DB6477">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6939DD" w14:textId="77777777" w:rsidR="00DB6477" w:rsidRDefault="00DB6477">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6E02DD" w14:textId="77777777" w:rsidR="00C65735" w:rsidRDefault="00C65735" w:rsidP="00DB6477">
      <w:r>
        <w:separator/>
      </w:r>
    </w:p>
  </w:footnote>
  <w:footnote w:type="continuationSeparator" w:id="0">
    <w:p w14:paraId="73B92F71" w14:textId="77777777" w:rsidR="00C65735" w:rsidRDefault="00C65735" w:rsidP="00DB64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AC1BA5" w14:textId="77777777" w:rsidR="00DB6477" w:rsidRDefault="00DB6477">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61E2F6" w14:textId="77777777" w:rsidR="00DB6477" w:rsidRDefault="00DB6477">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8E4642" w14:textId="77777777" w:rsidR="00DB6477" w:rsidRDefault="00DB6477">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217CE"/>
    <w:multiLevelType w:val="hybridMultilevel"/>
    <w:tmpl w:val="D5C80F48"/>
    <w:lvl w:ilvl="0" w:tplc="77DE18D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401F26C6"/>
    <w:multiLevelType w:val="hybridMultilevel"/>
    <w:tmpl w:val="E94E12E8"/>
    <w:lvl w:ilvl="0" w:tplc="69A44E5C">
      <w:start w:val="1"/>
      <w:numFmt w:val="decimalEnclosedCircle"/>
      <w:lvlText w:val="%1"/>
      <w:lvlJc w:val="left"/>
      <w:pPr>
        <w:ind w:left="360" w:hanging="360"/>
      </w:pPr>
      <w:rPr>
        <w:rFonts w:hint="default"/>
      </w:rPr>
    </w:lvl>
    <w:lvl w:ilvl="1" w:tplc="DF267778">
      <w:start w:val="1"/>
      <w:numFmt w:val="decimalEnclosedCircle"/>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91C"/>
    <w:rsid w:val="00106817"/>
    <w:rsid w:val="0023291C"/>
    <w:rsid w:val="004B4B37"/>
    <w:rsid w:val="00512B6D"/>
    <w:rsid w:val="006106A2"/>
    <w:rsid w:val="00681098"/>
    <w:rsid w:val="006A5AC1"/>
    <w:rsid w:val="00771DC0"/>
    <w:rsid w:val="009C63DC"/>
    <w:rsid w:val="00A34674"/>
    <w:rsid w:val="00AD1724"/>
    <w:rsid w:val="00B8630F"/>
    <w:rsid w:val="00C07CAE"/>
    <w:rsid w:val="00C46B24"/>
    <w:rsid w:val="00C65735"/>
    <w:rsid w:val="00C7535B"/>
    <w:rsid w:val="00DB569C"/>
    <w:rsid w:val="00DB6477"/>
    <w:rsid w:val="00FA4E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9552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C07CAE"/>
    <w:pPr>
      <w:widowControl w:val="0"/>
      <w:jc w:val="both"/>
    </w:pPr>
    <w:rPr>
      <w:rFonts w:ascii="Century" w:eastAsia="ＭＳ 明朝" w:hAnsi="Century" w:cs="Times New Roman"/>
      <w:szCs w:val="20"/>
    </w:rPr>
  </w:style>
  <w:style w:type="paragraph" w:styleId="1">
    <w:name w:val="heading 1"/>
    <w:basedOn w:val="a"/>
    <w:next w:val="a"/>
    <w:link w:val="10"/>
    <w:qFormat/>
    <w:rsid w:val="00C07CAE"/>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タイトル1"/>
    <w:basedOn w:val="1"/>
    <w:rsid w:val="00C07CAE"/>
    <w:pPr>
      <w:jc w:val="center"/>
    </w:pPr>
    <w:rPr>
      <w:rFonts w:ascii="Arial" w:eastAsia="ＭＳ ゴシック" w:hAnsi="Arial" w:cs="ＭＳ 明朝"/>
      <w:sz w:val="28"/>
      <w:szCs w:val="20"/>
    </w:rPr>
  </w:style>
  <w:style w:type="character" w:customStyle="1" w:styleId="10">
    <w:name w:val="見出し 1 (文字)"/>
    <w:basedOn w:val="a0"/>
    <w:link w:val="1"/>
    <w:uiPriority w:val="9"/>
    <w:rsid w:val="00C07CAE"/>
    <w:rPr>
      <w:rFonts w:asciiTheme="majorHAnsi" w:eastAsiaTheme="majorEastAsia" w:hAnsiTheme="majorHAnsi" w:cstheme="majorBidi"/>
      <w:sz w:val="24"/>
      <w:szCs w:val="24"/>
    </w:rPr>
  </w:style>
  <w:style w:type="paragraph" w:customStyle="1" w:styleId="a3">
    <w:name w:val="段落１"/>
    <w:basedOn w:val="a"/>
    <w:autoRedefine/>
    <w:rsid w:val="00C07CAE"/>
    <w:pPr>
      <w:ind w:firstLineChars="100" w:firstLine="210"/>
    </w:pPr>
  </w:style>
  <w:style w:type="character" w:styleId="a4">
    <w:name w:val="Hyperlink"/>
    <w:uiPriority w:val="99"/>
    <w:unhideWhenUsed/>
    <w:rsid w:val="00C07CAE"/>
    <w:rPr>
      <w:color w:val="2F6BE6"/>
      <w:u w:val="single"/>
    </w:rPr>
  </w:style>
  <w:style w:type="paragraph" w:styleId="a5">
    <w:name w:val="List Paragraph"/>
    <w:basedOn w:val="a"/>
    <w:uiPriority w:val="34"/>
    <w:qFormat/>
    <w:rsid w:val="00C07CAE"/>
    <w:pPr>
      <w:ind w:leftChars="400" w:left="840"/>
    </w:pPr>
  </w:style>
  <w:style w:type="character" w:styleId="a6">
    <w:name w:val="annotation reference"/>
    <w:basedOn w:val="a0"/>
    <w:uiPriority w:val="99"/>
    <w:semiHidden/>
    <w:unhideWhenUsed/>
    <w:rsid w:val="009C63DC"/>
    <w:rPr>
      <w:sz w:val="18"/>
      <w:szCs w:val="18"/>
    </w:rPr>
  </w:style>
  <w:style w:type="paragraph" w:styleId="a7">
    <w:name w:val="annotation text"/>
    <w:basedOn w:val="a"/>
    <w:link w:val="a8"/>
    <w:uiPriority w:val="99"/>
    <w:semiHidden/>
    <w:unhideWhenUsed/>
    <w:rsid w:val="009C63DC"/>
    <w:pPr>
      <w:jc w:val="left"/>
    </w:pPr>
  </w:style>
  <w:style w:type="character" w:customStyle="1" w:styleId="a8">
    <w:name w:val="コメント文字列 (文字)"/>
    <w:basedOn w:val="a0"/>
    <w:link w:val="a7"/>
    <w:uiPriority w:val="99"/>
    <w:semiHidden/>
    <w:rsid w:val="009C63DC"/>
    <w:rPr>
      <w:rFonts w:ascii="Century" w:eastAsia="ＭＳ 明朝" w:hAnsi="Century" w:cs="Times New Roman"/>
      <w:szCs w:val="20"/>
    </w:rPr>
  </w:style>
  <w:style w:type="paragraph" w:styleId="a9">
    <w:name w:val="annotation subject"/>
    <w:basedOn w:val="a7"/>
    <w:next w:val="a7"/>
    <w:link w:val="aa"/>
    <w:uiPriority w:val="99"/>
    <w:semiHidden/>
    <w:unhideWhenUsed/>
    <w:rsid w:val="009C63DC"/>
    <w:rPr>
      <w:b/>
      <w:bCs/>
    </w:rPr>
  </w:style>
  <w:style w:type="character" w:customStyle="1" w:styleId="aa">
    <w:name w:val="コメント内容 (文字)"/>
    <w:basedOn w:val="a8"/>
    <w:link w:val="a9"/>
    <w:uiPriority w:val="99"/>
    <w:semiHidden/>
    <w:rsid w:val="009C63DC"/>
    <w:rPr>
      <w:rFonts w:ascii="Century" w:eastAsia="ＭＳ 明朝" w:hAnsi="Century" w:cs="Times New Roman"/>
      <w:b/>
      <w:bCs/>
      <w:szCs w:val="20"/>
    </w:rPr>
  </w:style>
  <w:style w:type="paragraph" w:styleId="ab">
    <w:name w:val="Balloon Text"/>
    <w:basedOn w:val="a"/>
    <w:link w:val="ac"/>
    <w:uiPriority w:val="99"/>
    <w:semiHidden/>
    <w:unhideWhenUsed/>
    <w:rsid w:val="009C63D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9C63DC"/>
    <w:rPr>
      <w:rFonts w:asciiTheme="majorHAnsi" w:eastAsiaTheme="majorEastAsia" w:hAnsiTheme="majorHAnsi" w:cstheme="majorBidi"/>
      <w:sz w:val="18"/>
      <w:szCs w:val="18"/>
    </w:rPr>
  </w:style>
  <w:style w:type="paragraph" w:styleId="ad">
    <w:name w:val="header"/>
    <w:basedOn w:val="a"/>
    <w:link w:val="ae"/>
    <w:uiPriority w:val="99"/>
    <w:unhideWhenUsed/>
    <w:rsid w:val="00DB6477"/>
    <w:pPr>
      <w:tabs>
        <w:tab w:val="center" w:pos="4252"/>
        <w:tab w:val="right" w:pos="8504"/>
      </w:tabs>
      <w:snapToGrid w:val="0"/>
    </w:pPr>
  </w:style>
  <w:style w:type="character" w:customStyle="1" w:styleId="ae">
    <w:name w:val="ヘッダー (文字)"/>
    <w:basedOn w:val="a0"/>
    <w:link w:val="ad"/>
    <w:uiPriority w:val="99"/>
    <w:rsid w:val="00DB6477"/>
    <w:rPr>
      <w:rFonts w:ascii="Century" w:eastAsia="ＭＳ 明朝" w:hAnsi="Century" w:cs="Times New Roman"/>
      <w:szCs w:val="20"/>
    </w:rPr>
  </w:style>
  <w:style w:type="paragraph" w:styleId="af">
    <w:name w:val="footer"/>
    <w:basedOn w:val="a"/>
    <w:link w:val="af0"/>
    <w:uiPriority w:val="99"/>
    <w:unhideWhenUsed/>
    <w:rsid w:val="00DB6477"/>
    <w:pPr>
      <w:tabs>
        <w:tab w:val="center" w:pos="4252"/>
        <w:tab w:val="right" w:pos="8504"/>
      </w:tabs>
      <w:snapToGrid w:val="0"/>
    </w:pPr>
  </w:style>
  <w:style w:type="character" w:customStyle="1" w:styleId="af0">
    <w:name w:val="フッター (文字)"/>
    <w:basedOn w:val="a0"/>
    <w:link w:val="af"/>
    <w:uiPriority w:val="99"/>
    <w:rsid w:val="00DB6477"/>
    <w:rPr>
      <w:rFonts w:ascii="Century" w:eastAsia="ＭＳ 明朝" w:hAnsi="Century"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C07CAE"/>
    <w:pPr>
      <w:widowControl w:val="0"/>
      <w:jc w:val="both"/>
    </w:pPr>
    <w:rPr>
      <w:rFonts w:ascii="Century" w:eastAsia="ＭＳ 明朝" w:hAnsi="Century" w:cs="Times New Roman"/>
      <w:szCs w:val="20"/>
    </w:rPr>
  </w:style>
  <w:style w:type="paragraph" w:styleId="1">
    <w:name w:val="heading 1"/>
    <w:basedOn w:val="a"/>
    <w:next w:val="a"/>
    <w:link w:val="10"/>
    <w:qFormat/>
    <w:rsid w:val="00C07CAE"/>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タイトル1"/>
    <w:basedOn w:val="1"/>
    <w:rsid w:val="00C07CAE"/>
    <w:pPr>
      <w:jc w:val="center"/>
    </w:pPr>
    <w:rPr>
      <w:rFonts w:ascii="Arial" w:eastAsia="ＭＳ ゴシック" w:hAnsi="Arial" w:cs="ＭＳ 明朝"/>
      <w:sz w:val="28"/>
      <w:szCs w:val="20"/>
    </w:rPr>
  </w:style>
  <w:style w:type="character" w:customStyle="1" w:styleId="10">
    <w:name w:val="見出し 1 (文字)"/>
    <w:basedOn w:val="a0"/>
    <w:link w:val="1"/>
    <w:uiPriority w:val="9"/>
    <w:rsid w:val="00C07CAE"/>
    <w:rPr>
      <w:rFonts w:asciiTheme="majorHAnsi" w:eastAsiaTheme="majorEastAsia" w:hAnsiTheme="majorHAnsi" w:cstheme="majorBidi"/>
      <w:sz w:val="24"/>
      <w:szCs w:val="24"/>
    </w:rPr>
  </w:style>
  <w:style w:type="paragraph" w:customStyle="1" w:styleId="a3">
    <w:name w:val="段落１"/>
    <w:basedOn w:val="a"/>
    <w:autoRedefine/>
    <w:rsid w:val="00C07CAE"/>
    <w:pPr>
      <w:ind w:firstLineChars="100" w:firstLine="210"/>
    </w:pPr>
  </w:style>
  <w:style w:type="character" w:styleId="a4">
    <w:name w:val="Hyperlink"/>
    <w:uiPriority w:val="99"/>
    <w:unhideWhenUsed/>
    <w:rsid w:val="00C07CAE"/>
    <w:rPr>
      <w:color w:val="2F6BE6"/>
      <w:u w:val="single"/>
    </w:rPr>
  </w:style>
  <w:style w:type="paragraph" w:styleId="a5">
    <w:name w:val="List Paragraph"/>
    <w:basedOn w:val="a"/>
    <w:uiPriority w:val="34"/>
    <w:qFormat/>
    <w:rsid w:val="00C07CAE"/>
    <w:pPr>
      <w:ind w:leftChars="400" w:left="840"/>
    </w:pPr>
  </w:style>
  <w:style w:type="character" w:styleId="a6">
    <w:name w:val="annotation reference"/>
    <w:basedOn w:val="a0"/>
    <w:uiPriority w:val="99"/>
    <w:semiHidden/>
    <w:unhideWhenUsed/>
    <w:rsid w:val="009C63DC"/>
    <w:rPr>
      <w:sz w:val="18"/>
      <w:szCs w:val="18"/>
    </w:rPr>
  </w:style>
  <w:style w:type="paragraph" w:styleId="a7">
    <w:name w:val="annotation text"/>
    <w:basedOn w:val="a"/>
    <w:link w:val="a8"/>
    <w:uiPriority w:val="99"/>
    <w:semiHidden/>
    <w:unhideWhenUsed/>
    <w:rsid w:val="009C63DC"/>
    <w:pPr>
      <w:jc w:val="left"/>
    </w:pPr>
  </w:style>
  <w:style w:type="character" w:customStyle="1" w:styleId="a8">
    <w:name w:val="コメント文字列 (文字)"/>
    <w:basedOn w:val="a0"/>
    <w:link w:val="a7"/>
    <w:uiPriority w:val="99"/>
    <w:semiHidden/>
    <w:rsid w:val="009C63DC"/>
    <w:rPr>
      <w:rFonts w:ascii="Century" w:eastAsia="ＭＳ 明朝" w:hAnsi="Century" w:cs="Times New Roman"/>
      <w:szCs w:val="20"/>
    </w:rPr>
  </w:style>
  <w:style w:type="paragraph" w:styleId="a9">
    <w:name w:val="annotation subject"/>
    <w:basedOn w:val="a7"/>
    <w:next w:val="a7"/>
    <w:link w:val="aa"/>
    <w:uiPriority w:val="99"/>
    <w:semiHidden/>
    <w:unhideWhenUsed/>
    <w:rsid w:val="009C63DC"/>
    <w:rPr>
      <w:b/>
      <w:bCs/>
    </w:rPr>
  </w:style>
  <w:style w:type="character" w:customStyle="1" w:styleId="aa">
    <w:name w:val="コメント内容 (文字)"/>
    <w:basedOn w:val="a8"/>
    <w:link w:val="a9"/>
    <w:uiPriority w:val="99"/>
    <w:semiHidden/>
    <w:rsid w:val="009C63DC"/>
    <w:rPr>
      <w:rFonts w:ascii="Century" w:eastAsia="ＭＳ 明朝" w:hAnsi="Century" w:cs="Times New Roman"/>
      <w:b/>
      <w:bCs/>
      <w:szCs w:val="20"/>
    </w:rPr>
  </w:style>
  <w:style w:type="paragraph" w:styleId="ab">
    <w:name w:val="Balloon Text"/>
    <w:basedOn w:val="a"/>
    <w:link w:val="ac"/>
    <w:uiPriority w:val="99"/>
    <w:semiHidden/>
    <w:unhideWhenUsed/>
    <w:rsid w:val="009C63D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9C63DC"/>
    <w:rPr>
      <w:rFonts w:asciiTheme="majorHAnsi" w:eastAsiaTheme="majorEastAsia" w:hAnsiTheme="majorHAnsi" w:cstheme="majorBidi"/>
      <w:sz w:val="18"/>
      <w:szCs w:val="18"/>
    </w:rPr>
  </w:style>
  <w:style w:type="paragraph" w:styleId="ad">
    <w:name w:val="header"/>
    <w:basedOn w:val="a"/>
    <w:link w:val="ae"/>
    <w:uiPriority w:val="99"/>
    <w:unhideWhenUsed/>
    <w:rsid w:val="00DB6477"/>
    <w:pPr>
      <w:tabs>
        <w:tab w:val="center" w:pos="4252"/>
        <w:tab w:val="right" w:pos="8504"/>
      </w:tabs>
      <w:snapToGrid w:val="0"/>
    </w:pPr>
  </w:style>
  <w:style w:type="character" w:customStyle="1" w:styleId="ae">
    <w:name w:val="ヘッダー (文字)"/>
    <w:basedOn w:val="a0"/>
    <w:link w:val="ad"/>
    <w:uiPriority w:val="99"/>
    <w:rsid w:val="00DB6477"/>
    <w:rPr>
      <w:rFonts w:ascii="Century" w:eastAsia="ＭＳ 明朝" w:hAnsi="Century" w:cs="Times New Roman"/>
      <w:szCs w:val="20"/>
    </w:rPr>
  </w:style>
  <w:style w:type="paragraph" w:styleId="af">
    <w:name w:val="footer"/>
    <w:basedOn w:val="a"/>
    <w:link w:val="af0"/>
    <w:uiPriority w:val="99"/>
    <w:unhideWhenUsed/>
    <w:rsid w:val="00DB6477"/>
    <w:pPr>
      <w:tabs>
        <w:tab w:val="center" w:pos="4252"/>
        <w:tab w:val="right" w:pos="8504"/>
      </w:tabs>
      <w:snapToGrid w:val="0"/>
    </w:pPr>
  </w:style>
  <w:style w:type="character" w:customStyle="1" w:styleId="af0">
    <w:name w:val="フッター (文字)"/>
    <w:basedOn w:val="a0"/>
    <w:link w:val="af"/>
    <w:uiPriority w:val="99"/>
    <w:rsid w:val="00DB6477"/>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18"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A9BE308-95FD-4087-9A84-CC3E591A95CC}" type="doc">
      <dgm:prSet loTypeId="urn:microsoft.com/office/officeart/2005/8/layout/orgChart1" loCatId="hierarchy" qsTypeId="urn:microsoft.com/office/officeart/2005/8/quickstyle/simple1" qsCatId="simple" csTypeId="urn:microsoft.com/office/officeart/2005/8/colors/accent1_2" csCatId="accent1" phldr="1"/>
      <dgm:spPr/>
    </dgm:pt>
    <dgm:pt modelId="{9242B2C5-041E-42F2-ADEA-EC71746E57AF}">
      <dgm:prSet custT="1"/>
      <dgm:spPr/>
      <dgm:t>
        <a:bodyPr/>
        <a:lstStyle/>
        <a:p>
          <a:pPr marR="0" algn="just" rtl="0"/>
          <a:r>
            <a:rPr lang="ja-JP" altLang="en-US" sz="1050" b="0" i="0" u="none" strike="noStrike" kern="100" baseline="0" smtClean="0">
              <a:latin typeface="Arial"/>
              <a:ea typeface="ＭＳ Ｐゴシック"/>
            </a:rPr>
            <a:t> 知財部</a:t>
          </a:r>
          <a:endParaRPr lang="ja-JP" altLang="en-US" sz="1050" smtClean="0"/>
        </a:p>
      </dgm:t>
    </dgm:pt>
    <dgm:pt modelId="{71DECA01-631C-47D4-A910-778B0FFC1F44}" type="parTrans" cxnId="{8E99C735-91C1-4A13-9015-297DF2B7F813}">
      <dgm:prSet/>
      <dgm:spPr/>
      <dgm:t>
        <a:bodyPr/>
        <a:lstStyle/>
        <a:p>
          <a:endParaRPr kumimoji="1" lang="ja-JP" altLang="en-US"/>
        </a:p>
      </dgm:t>
    </dgm:pt>
    <dgm:pt modelId="{AFB69E2A-2276-4FD8-832F-F55D9991BE56}" type="sibTrans" cxnId="{8E99C735-91C1-4A13-9015-297DF2B7F813}">
      <dgm:prSet/>
      <dgm:spPr/>
      <dgm:t>
        <a:bodyPr/>
        <a:lstStyle/>
        <a:p>
          <a:endParaRPr kumimoji="1" lang="ja-JP" altLang="en-US"/>
        </a:p>
      </dgm:t>
    </dgm:pt>
    <dgm:pt modelId="{0E4D6DEB-846B-4F66-812D-C5E48132839B}">
      <dgm:prSet custT="1"/>
      <dgm:spPr/>
      <dgm:t>
        <a:bodyPr/>
        <a:lstStyle/>
        <a:p>
          <a:pPr marR="0" algn="just" rtl="0"/>
          <a:r>
            <a:rPr lang="ja-JP" altLang="en-US" sz="1050" b="0" i="0" u="none" strike="noStrike" kern="100" baseline="0" smtClean="0">
              <a:latin typeface="Arial"/>
              <a:ea typeface="ＭＳ Ｐゴシック"/>
            </a:rPr>
            <a:t> 知財技術グループ</a:t>
          </a:r>
          <a:endParaRPr lang="ja-JP" altLang="en-US" sz="1050" smtClean="0"/>
        </a:p>
      </dgm:t>
    </dgm:pt>
    <dgm:pt modelId="{69837B84-69A9-4AF0-A8D9-C68A24682ACD}" type="parTrans" cxnId="{75EA88B5-6292-49CA-B118-661EF516CF01}">
      <dgm:prSet/>
      <dgm:spPr/>
      <dgm:t>
        <a:bodyPr/>
        <a:lstStyle/>
        <a:p>
          <a:endParaRPr kumimoji="1" lang="ja-JP" altLang="en-US"/>
        </a:p>
      </dgm:t>
    </dgm:pt>
    <dgm:pt modelId="{FDCBFB59-C5F7-4729-AEAB-B30556832D02}" type="sibTrans" cxnId="{75EA88B5-6292-49CA-B118-661EF516CF01}">
      <dgm:prSet/>
      <dgm:spPr/>
      <dgm:t>
        <a:bodyPr/>
        <a:lstStyle/>
        <a:p>
          <a:endParaRPr kumimoji="1" lang="ja-JP" altLang="en-US"/>
        </a:p>
      </dgm:t>
    </dgm:pt>
    <dgm:pt modelId="{56BA5AF0-78A8-4702-AC29-40FCF8D881A9}">
      <dgm:prSet custT="1"/>
      <dgm:spPr/>
      <dgm:t>
        <a:bodyPr/>
        <a:lstStyle/>
        <a:p>
          <a:pPr marR="0" algn="just" rtl="0"/>
          <a:r>
            <a:rPr lang="ja-JP" altLang="en-US" sz="1050" b="0" i="0" u="none" strike="noStrike" kern="100" baseline="0" smtClean="0">
              <a:latin typeface="Arial"/>
              <a:ea typeface="ＭＳ Ｐゴシック"/>
            </a:rPr>
            <a:t> 知財権管理グループ</a:t>
          </a:r>
          <a:endParaRPr lang="ja-JP" altLang="en-US" sz="1050" smtClean="0"/>
        </a:p>
      </dgm:t>
    </dgm:pt>
    <dgm:pt modelId="{091D76E3-DAE4-4D9C-B476-8FEE9C5EF2FC}" type="parTrans" cxnId="{A7976FCD-5E74-4298-B833-AEABCAC81590}">
      <dgm:prSet/>
      <dgm:spPr/>
      <dgm:t>
        <a:bodyPr/>
        <a:lstStyle/>
        <a:p>
          <a:endParaRPr kumimoji="1" lang="ja-JP" altLang="en-US"/>
        </a:p>
      </dgm:t>
    </dgm:pt>
    <dgm:pt modelId="{6CE028A2-2676-4B2C-AE21-E4CA338CE4AF}" type="sibTrans" cxnId="{A7976FCD-5E74-4298-B833-AEABCAC81590}">
      <dgm:prSet/>
      <dgm:spPr/>
      <dgm:t>
        <a:bodyPr/>
        <a:lstStyle/>
        <a:p>
          <a:endParaRPr kumimoji="1" lang="ja-JP" altLang="en-US"/>
        </a:p>
      </dgm:t>
    </dgm:pt>
    <dgm:pt modelId="{9AF1788A-B9BF-471A-B447-C8EFA048B7AC}" type="pres">
      <dgm:prSet presAssocID="{8A9BE308-95FD-4087-9A84-CC3E591A95CC}" presName="hierChild1" presStyleCnt="0">
        <dgm:presLayoutVars>
          <dgm:orgChart val="1"/>
          <dgm:chPref val="1"/>
          <dgm:dir/>
          <dgm:animOne val="branch"/>
          <dgm:animLvl val="lvl"/>
          <dgm:resizeHandles/>
        </dgm:presLayoutVars>
      </dgm:prSet>
      <dgm:spPr/>
    </dgm:pt>
    <dgm:pt modelId="{071FE81B-846B-4AD1-9E40-A80344854D85}" type="pres">
      <dgm:prSet presAssocID="{9242B2C5-041E-42F2-ADEA-EC71746E57AF}" presName="hierRoot1" presStyleCnt="0">
        <dgm:presLayoutVars>
          <dgm:hierBranch val="r"/>
        </dgm:presLayoutVars>
      </dgm:prSet>
      <dgm:spPr/>
    </dgm:pt>
    <dgm:pt modelId="{25B82971-89B2-467C-99AB-6621E8BB9B82}" type="pres">
      <dgm:prSet presAssocID="{9242B2C5-041E-42F2-ADEA-EC71746E57AF}" presName="rootComposite1" presStyleCnt="0"/>
      <dgm:spPr/>
    </dgm:pt>
    <dgm:pt modelId="{FC7A8C4B-BC66-4659-8111-05D83B4A72A5}" type="pres">
      <dgm:prSet presAssocID="{9242B2C5-041E-42F2-ADEA-EC71746E57AF}" presName="rootText1" presStyleLbl="node0" presStyleIdx="0" presStyleCnt="1" custScaleX="316557">
        <dgm:presLayoutVars>
          <dgm:chPref val="3"/>
        </dgm:presLayoutVars>
      </dgm:prSet>
      <dgm:spPr/>
      <dgm:t>
        <a:bodyPr/>
        <a:lstStyle/>
        <a:p>
          <a:endParaRPr kumimoji="1" lang="ja-JP" altLang="en-US"/>
        </a:p>
      </dgm:t>
    </dgm:pt>
    <dgm:pt modelId="{EA3B4DE1-4D78-4C0E-8C69-A450EE78CD21}" type="pres">
      <dgm:prSet presAssocID="{9242B2C5-041E-42F2-ADEA-EC71746E57AF}" presName="rootConnector1" presStyleLbl="node1" presStyleIdx="0" presStyleCnt="0"/>
      <dgm:spPr/>
      <dgm:t>
        <a:bodyPr/>
        <a:lstStyle/>
        <a:p>
          <a:endParaRPr kumimoji="1" lang="ja-JP" altLang="en-US"/>
        </a:p>
      </dgm:t>
    </dgm:pt>
    <dgm:pt modelId="{66F9E7C3-D017-46FF-A286-5F642948C4E1}" type="pres">
      <dgm:prSet presAssocID="{9242B2C5-041E-42F2-ADEA-EC71746E57AF}" presName="hierChild2" presStyleCnt="0"/>
      <dgm:spPr/>
    </dgm:pt>
    <dgm:pt modelId="{F5B9204A-647C-4271-8323-C1084657C92C}" type="pres">
      <dgm:prSet presAssocID="{69837B84-69A9-4AF0-A8D9-C68A24682ACD}" presName="Name50" presStyleLbl="parChTrans1D2" presStyleIdx="0" presStyleCnt="2"/>
      <dgm:spPr/>
      <dgm:t>
        <a:bodyPr/>
        <a:lstStyle/>
        <a:p>
          <a:endParaRPr kumimoji="1" lang="ja-JP" altLang="en-US"/>
        </a:p>
      </dgm:t>
    </dgm:pt>
    <dgm:pt modelId="{4C3F2197-E9AD-44F7-A456-8BF9103FBF9B}" type="pres">
      <dgm:prSet presAssocID="{0E4D6DEB-846B-4F66-812D-C5E48132839B}" presName="hierRoot2" presStyleCnt="0">
        <dgm:presLayoutVars>
          <dgm:hierBranch/>
        </dgm:presLayoutVars>
      </dgm:prSet>
      <dgm:spPr/>
    </dgm:pt>
    <dgm:pt modelId="{B90EA344-3233-4B2B-A945-2FDDE18C4E50}" type="pres">
      <dgm:prSet presAssocID="{0E4D6DEB-846B-4F66-812D-C5E48132839B}" presName="rootComposite" presStyleCnt="0"/>
      <dgm:spPr/>
    </dgm:pt>
    <dgm:pt modelId="{040F9C7C-0A8C-4003-A48C-A3C96C8B8169}" type="pres">
      <dgm:prSet presAssocID="{0E4D6DEB-846B-4F66-812D-C5E48132839B}" presName="rootText" presStyleLbl="node2" presStyleIdx="0" presStyleCnt="2" custScaleX="316557">
        <dgm:presLayoutVars>
          <dgm:chPref val="3"/>
        </dgm:presLayoutVars>
      </dgm:prSet>
      <dgm:spPr/>
      <dgm:t>
        <a:bodyPr/>
        <a:lstStyle/>
        <a:p>
          <a:endParaRPr kumimoji="1" lang="ja-JP" altLang="en-US"/>
        </a:p>
      </dgm:t>
    </dgm:pt>
    <dgm:pt modelId="{718A0B1E-3549-444A-88D2-B835F598AF71}" type="pres">
      <dgm:prSet presAssocID="{0E4D6DEB-846B-4F66-812D-C5E48132839B}" presName="rootConnector" presStyleLbl="node2" presStyleIdx="0" presStyleCnt="2"/>
      <dgm:spPr/>
      <dgm:t>
        <a:bodyPr/>
        <a:lstStyle/>
        <a:p>
          <a:endParaRPr kumimoji="1" lang="ja-JP" altLang="en-US"/>
        </a:p>
      </dgm:t>
    </dgm:pt>
    <dgm:pt modelId="{F53D4FCC-BB77-4496-88CF-687677D2BEFB}" type="pres">
      <dgm:prSet presAssocID="{0E4D6DEB-846B-4F66-812D-C5E48132839B}" presName="hierChild4" presStyleCnt="0"/>
      <dgm:spPr/>
    </dgm:pt>
    <dgm:pt modelId="{8F7D525C-6FFD-4796-9863-CBF678FF320E}" type="pres">
      <dgm:prSet presAssocID="{0E4D6DEB-846B-4F66-812D-C5E48132839B}" presName="hierChild5" presStyleCnt="0"/>
      <dgm:spPr/>
    </dgm:pt>
    <dgm:pt modelId="{03A427E8-A75A-46B9-9460-78D0BD921317}" type="pres">
      <dgm:prSet presAssocID="{091D76E3-DAE4-4D9C-B476-8FEE9C5EF2FC}" presName="Name50" presStyleLbl="parChTrans1D2" presStyleIdx="1" presStyleCnt="2"/>
      <dgm:spPr/>
      <dgm:t>
        <a:bodyPr/>
        <a:lstStyle/>
        <a:p>
          <a:endParaRPr kumimoji="1" lang="ja-JP" altLang="en-US"/>
        </a:p>
      </dgm:t>
    </dgm:pt>
    <dgm:pt modelId="{8CBCA21E-AD97-4A09-94B0-FD5C5EA59CC8}" type="pres">
      <dgm:prSet presAssocID="{56BA5AF0-78A8-4702-AC29-40FCF8D881A9}" presName="hierRoot2" presStyleCnt="0">
        <dgm:presLayoutVars>
          <dgm:hierBranch/>
        </dgm:presLayoutVars>
      </dgm:prSet>
      <dgm:spPr/>
    </dgm:pt>
    <dgm:pt modelId="{AB1A39C7-09BF-4274-B57D-4E0FFA159784}" type="pres">
      <dgm:prSet presAssocID="{56BA5AF0-78A8-4702-AC29-40FCF8D881A9}" presName="rootComposite" presStyleCnt="0"/>
      <dgm:spPr/>
    </dgm:pt>
    <dgm:pt modelId="{8E003430-8D8B-4A39-AB70-74C63024999B}" type="pres">
      <dgm:prSet presAssocID="{56BA5AF0-78A8-4702-AC29-40FCF8D881A9}" presName="rootText" presStyleLbl="node2" presStyleIdx="1" presStyleCnt="2" custScaleX="316557">
        <dgm:presLayoutVars>
          <dgm:chPref val="3"/>
        </dgm:presLayoutVars>
      </dgm:prSet>
      <dgm:spPr/>
      <dgm:t>
        <a:bodyPr/>
        <a:lstStyle/>
        <a:p>
          <a:endParaRPr kumimoji="1" lang="ja-JP" altLang="en-US"/>
        </a:p>
      </dgm:t>
    </dgm:pt>
    <dgm:pt modelId="{CED450CA-F407-44B0-8100-BF39A5A6D7D6}" type="pres">
      <dgm:prSet presAssocID="{56BA5AF0-78A8-4702-AC29-40FCF8D881A9}" presName="rootConnector" presStyleLbl="node2" presStyleIdx="1" presStyleCnt="2"/>
      <dgm:spPr/>
      <dgm:t>
        <a:bodyPr/>
        <a:lstStyle/>
        <a:p>
          <a:endParaRPr kumimoji="1" lang="ja-JP" altLang="en-US"/>
        </a:p>
      </dgm:t>
    </dgm:pt>
    <dgm:pt modelId="{6745F381-1F11-4FF4-ADFB-FCE5C4A93633}" type="pres">
      <dgm:prSet presAssocID="{56BA5AF0-78A8-4702-AC29-40FCF8D881A9}" presName="hierChild4" presStyleCnt="0"/>
      <dgm:spPr/>
    </dgm:pt>
    <dgm:pt modelId="{FCCDF0FD-B72A-4F50-9A1D-ECCD4DAE8FF5}" type="pres">
      <dgm:prSet presAssocID="{56BA5AF0-78A8-4702-AC29-40FCF8D881A9}" presName="hierChild5" presStyleCnt="0"/>
      <dgm:spPr/>
    </dgm:pt>
    <dgm:pt modelId="{BDCD418D-8B15-4376-9077-E35D53177B01}" type="pres">
      <dgm:prSet presAssocID="{9242B2C5-041E-42F2-ADEA-EC71746E57AF}" presName="hierChild3" presStyleCnt="0"/>
      <dgm:spPr/>
    </dgm:pt>
  </dgm:ptLst>
  <dgm:cxnLst>
    <dgm:cxn modelId="{C9418E54-C18D-4BFA-BF1B-D0E5B807547D}" type="presOf" srcId="{9242B2C5-041E-42F2-ADEA-EC71746E57AF}" destId="{EA3B4DE1-4D78-4C0E-8C69-A450EE78CD21}" srcOrd="1" destOrd="0" presId="urn:microsoft.com/office/officeart/2005/8/layout/orgChart1"/>
    <dgm:cxn modelId="{47D7EE64-F7E6-449A-AC03-A72F43EE64FA}" type="presOf" srcId="{56BA5AF0-78A8-4702-AC29-40FCF8D881A9}" destId="{CED450CA-F407-44B0-8100-BF39A5A6D7D6}" srcOrd="1" destOrd="0" presId="urn:microsoft.com/office/officeart/2005/8/layout/orgChart1"/>
    <dgm:cxn modelId="{85F0B32B-066E-4F64-A534-599596BB2279}" type="presOf" srcId="{0E4D6DEB-846B-4F66-812D-C5E48132839B}" destId="{040F9C7C-0A8C-4003-A48C-A3C96C8B8169}" srcOrd="0" destOrd="0" presId="urn:microsoft.com/office/officeart/2005/8/layout/orgChart1"/>
    <dgm:cxn modelId="{D03AB8E1-9E8D-4F5B-8923-DB427991276A}" type="presOf" srcId="{8A9BE308-95FD-4087-9A84-CC3E591A95CC}" destId="{9AF1788A-B9BF-471A-B447-C8EFA048B7AC}" srcOrd="0" destOrd="0" presId="urn:microsoft.com/office/officeart/2005/8/layout/orgChart1"/>
    <dgm:cxn modelId="{B4AEBC43-897B-4B5D-AC16-D9835871F0CD}" type="presOf" srcId="{091D76E3-DAE4-4D9C-B476-8FEE9C5EF2FC}" destId="{03A427E8-A75A-46B9-9460-78D0BD921317}" srcOrd="0" destOrd="0" presId="urn:microsoft.com/office/officeart/2005/8/layout/orgChart1"/>
    <dgm:cxn modelId="{A7976FCD-5E74-4298-B833-AEABCAC81590}" srcId="{9242B2C5-041E-42F2-ADEA-EC71746E57AF}" destId="{56BA5AF0-78A8-4702-AC29-40FCF8D881A9}" srcOrd="1" destOrd="0" parTransId="{091D76E3-DAE4-4D9C-B476-8FEE9C5EF2FC}" sibTransId="{6CE028A2-2676-4B2C-AE21-E4CA338CE4AF}"/>
    <dgm:cxn modelId="{C468D768-5C4F-4A3E-B0F9-09DB32D10A35}" type="presOf" srcId="{56BA5AF0-78A8-4702-AC29-40FCF8D881A9}" destId="{8E003430-8D8B-4A39-AB70-74C63024999B}" srcOrd="0" destOrd="0" presId="urn:microsoft.com/office/officeart/2005/8/layout/orgChart1"/>
    <dgm:cxn modelId="{591C7AE3-42AB-4FAE-A6EA-179B5F74A78D}" type="presOf" srcId="{9242B2C5-041E-42F2-ADEA-EC71746E57AF}" destId="{FC7A8C4B-BC66-4659-8111-05D83B4A72A5}" srcOrd="0" destOrd="0" presId="urn:microsoft.com/office/officeart/2005/8/layout/orgChart1"/>
    <dgm:cxn modelId="{8E99C735-91C1-4A13-9015-297DF2B7F813}" srcId="{8A9BE308-95FD-4087-9A84-CC3E591A95CC}" destId="{9242B2C5-041E-42F2-ADEA-EC71746E57AF}" srcOrd="0" destOrd="0" parTransId="{71DECA01-631C-47D4-A910-778B0FFC1F44}" sibTransId="{AFB69E2A-2276-4FD8-832F-F55D9991BE56}"/>
    <dgm:cxn modelId="{F209947E-CE30-43A1-88F3-17AA22B1D262}" type="presOf" srcId="{69837B84-69A9-4AF0-A8D9-C68A24682ACD}" destId="{F5B9204A-647C-4271-8323-C1084657C92C}" srcOrd="0" destOrd="0" presId="urn:microsoft.com/office/officeart/2005/8/layout/orgChart1"/>
    <dgm:cxn modelId="{75EA88B5-6292-49CA-B118-661EF516CF01}" srcId="{9242B2C5-041E-42F2-ADEA-EC71746E57AF}" destId="{0E4D6DEB-846B-4F66-812D-C5E48132839B}" srcOrd="0" destOrd="0" parTransId="{69837B84-69A9-4AF0-A8D9-C68A24682ACD}" sibTransId="{FDCBFB59-C5F7-4729-AEAB-B30556832D02}"/>
    <dgm:cxn modelId="{910A6299-2130-4527-823E-0ABE64AA9B8B}" type="presOf" srcId="{0E4D6DEB-846B-4F66-812D-C5E48132839B}" destId="{718A0B1E-3549-444A-88D2-B835F598AF71}" srcOrd="1" destOrd="0" presId="urn:microsoft.com/office/officeart/2005/8/layout/orgChart1"/>
    <dgm:cxn modelId="{D3E05659-808C-4195-9F11-190C0A6469C1}" type="presParOf" srcId="{9AF1788A-B9BF-471A-B447-C8EFA048B7AC}" destId="{071FE81B-846B-4AD1-9E40-A80344854D85}" srcOrd="0" destOrd="0" presId="urn:microsoft.com/office/officeart/2005/8/layout/orgChart1"/>
    <dgm:cxn modelId="{EBB6A1E6-2A81-4639-9A64-1B82721BBD4A}" type="presParOf" srcId="{071FE81B-846B-4AD1-9E40-A80344854D85}" destId="{25B82971-89B2-467C-99AB-6621E8BB9B82}" srcOrd="0" destOrd="0" presId="urn:microsoft.com/office/officeart/2005/8/layout/orgChart1"/>
    <dgm:cxn modelId="{3206D885-9C19-4E7D-871F-84834083FC99}" type="presParOf" srcId="{25B82971-89B2-467C-99AB-6621E8BB9B82}" destId="{FC7A8C4B-BC66-4659-8111-05D83B4A72A5}" srcOrd="0" destOrd="0" presId="urn:microsoft.com/office/officeart/2005/8/layout/orgChart1"/>
    <dgm:cxn modelId="{72B277A3-BD3B-45DD-976E-A6675BE3DDF9}" type="presParOf" srcId="{25B82971-89B2-467C-99AB-6621E8BB9B82}" destId="{EA3B4DE1-4D78-4C0E-8C69-A450EE78CD21}" srcOrd="1" destOrd="0" presId="urn:microsoft.com/office/officeart/2005/8/layout/orgChart1"/>
    <dgm:cxn modelId="{7EB2C003-38EA-4F06-B99F-F316A4AE0216}" type="presParOf" srcId="{071FE81B-846B-4AD1-9E40-A80344854D85}" destId="{66F9E7C3-D017-46FF-A286-5F642948C4E1}" srcOrd="1" destOrd="0" presId="urn:microsoft.com/office/officeart/2005/8/layout/orgChart1"/>
    <dgm:cxn modelId="{1A2D530B-58FE-4BDF-8792-E96348071C0C}" type="presParOf" srcId="{66F9E7C3-D017-46FF-A286-5F642948C4E1}" destId="{F5B9204A-647C-4271-8323-C1084657C92C}" srcOrd="0" destOrd="0" presId="urn:microsoft.com/office/officeart/2005/8/layout/orgChart1"/>
    <dgm:cxn modelId="{B953F403-CC57-4AA5-A522-E7064455128D}" type="presParOf" srcId="{66F9E7C3-D017-46FF-A286-5F642948C4E1}" destId="{4C3F2197-E9AD-44F7-A456-8BF9103FBF9B}" srcOrd="1" destOrd="0" presId="urn:microsoft.com/office/officeart/2005/8/layout/orgChart1"/>
    <dgm:cxn modelId="{4C73DDCF-5DA1-4D3B-9A63-70B1D0C49B93}" type="presParOf" srcId="{4C3F2197-E9AD-44F7-A456-8BF9103FBF9B}" destId="{B90EA344-3233-4B2B-A945-2FDDE18C4E50}" srcOrd="0" destOrd="0" presId="urn:microsoft.com/office/officeart/2005/8/layout/orgChart1"/>
    <dgm:cxn modelId="{1AA5E618-BB3C-46C2-9731-B00BC969ED51}" type="presParOf" srcId="{B90EA344-3233-4B2B-A945-2FDDE18C4E50}" destId="{040F9C7C-0A8C-4003-A48C-A3C96C8B8169}" srcOrd="0" destOrd="0" presId="urn:microsoft.com/office/officeart/2005/8/layout/orgChart1"/>
    <dgm:cxn modelId="{FB06F688-9199-492D-A312-3E0DA063CB2B}" type="presParOf" srcId="{B90EA344-3233-4B2B-A945-2FDDE18C4E50}" destId="{718A0B1E-3549-444A-88D2-B835F598AF71}" srcOrd="1" destOrd="0" presId="urn:microsoft.com/office/officeart/2005/8/layout/orgChart1"/>
    <dgm:cxn modelId="{5BE29636-2DB2-4887-93E3-56DBA060847D}" type="presParOf" srcId="{4C3F2197-E9AD-44F7-A456-8BF9103FBF9B}" destId="{F53D4FCC-BB77-4496-88CF-687677D2BEFB}" srcOrd="1" destOrd="0" presId="urn:microsoft.com/office/officeart/2005/8/layout/orgChart1"/>
    <dgm:cxn modelId="{6D589A29-F5F9-4394-B6E4-8804CE2A8C96}" type="presParOf" srcId="{4C3F2197-E9AD-44F7-A456-8BF9103FBF9B}" destId="{8F7D525C-6FFD-4796-9863-CBF678FF320E}" srcOrd="2" destOrd="0" presId="urn:microsoft.com/office/officeart/2005/8/layout/orgChart1"/>
    <dgm:cxn modelId="{FF5FF4A2-4793-48FB-840B-78E69536360A}" type="presParOf" srcId="{66F9E7C3-D017-46FF-A286-5F642948C4E1}" destId="{03A427E8-A75A-46B9-9460-78D0BD921317}" srcOrd="2" destOrd="0" presId="urn:microsoft.com/office/officeart/2005/8/layout/orgChart1"/>
    <dgm:cxn modelId="{464B3336-2C18-48EF-9577-17702E3B558F}" type="presParOf" srcId="{66F9E7C3-D017-46FF-A286-5F642948C4E1}" destId="{8CBCA21E-AD97-4A09-94B0-FD5C5EA59CC8}" srcOrd="3" destOrd="0" presId="urn:microsoft.com/office/officeart/2005/8/layout/orgChart1"/>
    <dgm:cxn modelId="{C1F15DAA-DE47-4286-8617-5E68EFC1FDE5}" type="presParOf" srcId="{8CBCA21E-AD97-4A09-94B0-FD5C5EA59CC8}" destId="{AB1A39C7-09BF-4274-B57D-4E0FFA159784}" srcOrd="0" destOrd="0" presId="urn:microsoft.com/office/officeart/2005/8/layout/orgChart1"/>
    <dgm:cxn modelId="{13DED51C-50A4-4058-A048-683A4B01BE9F}" type="presParOf" srcId="{AB1A39C7-09BF-4274-B57D-4E0FFA159784}" destId="{8E003430-8D8B-4A39-AB70-74C63024999B}" srcOrd="0" destOrd="0" presId="urn:microsoft.com/office/officeart/2005/8/layout/orgChart1"/>
    <dgm:cxn modelId="{BCF08868-DD04-4909-958C-C1D764302108}" type="presParOf" srcId="{AB1A39C7-09BF-4274-B57D-4E0FFA159784}" destId="{CED450CA-F407-44B0-8100-BF39A5A6D7D6}" srcOrd="1" destOrd="0" presId="urn:microsoft.com/office/officeart/2005/8/layout/orgChart1"/>
    <dgm:cxn modelId="{BCD8C71E-CD10-4921-BF1E-F3B11817A8AB}" type="presParOf" srcId="{8CBCA21E-AD97-4A09-94B0-FD5C5EA59CC8}" destId="{6745F381-1F11-4FF4-ADFB-FCE5C4A93633}" srcOrd="1" destOrd="0" presId="urn:microsoft.com/office/officeart/2005/8/layout/orgChart1"/>
    <dgm:cxn modelId="{FEEEA509-45BC-47A1-9BFE-610BD4055879}" type="presParOf" srcId="{8CBCA21E-AD97-4A09-94B0-FD5C5EA59CC8}" destId="{FCCDF0FD-B72A-4F50-9A1D-ECCD4DAE8FF5}" srcOrd="2" destOrd="0" presId="urn:microsoft.com/office/officeart/2005/8/layout/orgChart1"/>
    <dgm:cxn modelId="{CB0FB1EC-1A18-45E8-B180-1AB0E9B016BE}" type="presParOf" srcId="{071FE81B-846B-4AD1-9E40-A80344854D85}" destId="{BDCD418D-8B15-4376-9077-E35D53177B01}" srcOrd="2" destOrd="0" presId="urn:microsoft.com/office/officeart/2005/8/layout/orgChar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3A427E8-A75A-46B9-9460-78D0BD921317}">
      <dsp:nvSpPr>
        <dsp:cNvPr id="0" name=""/>
        <dsp:cNvSpPr/>
      </dsp:nvSpPr>
      <dsp:spPr>
        <a:xfrm>
          <a:off x="681613" y="312866"/>
          <a:ext cx="296471" cy="730508"/>
        </a:xfrm>
        <a:custGeom>
          <a:avLst/>
          <a:gdLst/>
          <a:ahLst/>
          <a:cxnLst/>
          <a:rect l="0" t="0" r="0" b="0"/>
          <a:pathLst>
            <a:path>
              <a:moveTo>
                <a:pt x="0" y="0"/>
              </a:moveTo>
              <a:lnTo>
                <a:pt x="0" y="730508"/>
              </a:lnTo>
              <a:lnTo>
                <a:pt x="296471" y="73050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5B9204A-647C-4271-8323-C1084657C92C}">
      <dsp:nvSpPr>
        <dsp:cNvPr id="0" name=""/>
        <dsp:cNvSpPr/>
      </dsp:nvSpPr>
      <dsp:spPr>
        <a:xfrm>
          <a:off x="681613" y="312866"/>
          <a:ext cx="296471" cy="287208"/>
        </a:xfrm>
        <a:custGeom>
          <a:avLst/>
          <a:gdLst/>
          <a:ahLst/>
          <a:cxnLst/>
          <a:rect l="0" t="0" r="0" b="0"/>
          <a:pathLst>
            <a:path>
              <a:moveTo>
                <a:pt x="0" y="0"/>
              </a:moveTo>
              <a:lnTo>
                <a:pt x="0" y="287208"/>
              </a:lnTo>
              <a:lnTo>
                <a:pt x="296471" y="28720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C7A8C4B-BC66-4659-8111-05D83B4A72A5}">
      <dsp:nvSpPr>
        <dsp:cNvPr id="0" name=""/>
        <dsp:cNvSpPr/>
      </dsp:nvSpPr>
      <dsp:spPr>
        <a:xfrm>
          <a:off x="483966" y="683"/>
          <a:ext cx="1976474" cy="31218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just" defTabSz="466725" rtl="0">
            <a:lnSpc>
              <a:spcPct val="90000"/>
            </a:lnSpc>
            <a:spcBef>
              <a:spcPct val="0"/>
            </a:spcBef>
            <a:spcAft>
              <a:spcPct val="35000"/>
            </a:spcAft>
          </a:pPr>
          <a:r>
            <a:rPr lang="ja-JP" altLang="en-US" sz="1050" b="0" i="0" u="none" strike="noStrike" kern="100" baseline="0" smtClean="0">
              <a:latin typeface="Arial"/>
              <a:ea typeface="ＭＳ Ｐゴシック"/>
            </a:rPr>
            <a:t> 知財部</a:t>
          </a:r>
          <a:endParaRPr lang="ja-JP" altLang="en-US" sz="1050" smtClean="0"/>
        </a:p>
      </dsp:txBody>
      <dsp:txXfrm>
        <a:off x="483966" y="683"/>
        <a:ext cx="1976474" cy="312182"/>
      </dsp:txXfrm>
    </dsp:sp>
    <dsp:sp modelId="{040F9C7C-0A8C-4003-A48C-A3C96C8B8169}">
      <dsp:nvSpPr>
        <dsp:cNvPr id="0" name=""/>
        <dsp:cNvSpPr/>
      </dsp:nvSpPr>
      <dsp:spPr>
        <a:xfrm>
          <a:off x="978084" y="443983"/>
          <a:ext cx="1976474" cy="31218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just" defTabSz="466725" rtl="0">
            <a:lnSpc>
              <a:spcPct val="90000"/>
            </a:lnSpc>
            <a:spcBef>
              <a:spcPct val="0"/>
            </a:spcBef>
            <a:spcAft>
              <a:spcPct val="35000"/>
            </a:spcAft>
          </a:pPr>
          <a:r>
            <a:rPr lang="ja-JP" altLang="en-US" sz="1050" b="0" i="0" u="none" strike="noStrike" kern="100" baseline="0" smtClean="0">
              <a:latin typeface="Arial"/>
              <a:ea typeface="ＭＳ Ｐゴシック"/>
            </a:rPr>
            <a:t> 知財技術グループ</a:t>
          </a:r>
          <a:endParaRPr lang="ja-JP" altLang="en-US" sz="1050" smtClean="0"/>
        </a:p>
      </dsp:txBody>
      <dsp:txXfrm>
        <a:off x="978084" y="443983"/>
        <a:ext cx="1976474" cy="312182"/>
      </dsp:txXfrm>
    </dsp:sp>
    <dsp:sp modelId="{8E003430-8D8B-4A39-AB70-74C63024999B}">
      <dsp:nvSpPr>
        <dsp:cNvPr id="0" name=""/>
        <dsp:cNvSpPr/>
      </dsp:nvSpPr>
      <dsp:spPr>
        <a:xfrm>
          <a:off x="978084" y="887283"/>
          <a:ext cx="1976474" cy="31218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just" defTabSz="466725" rtl="0">
            <a:lnSpc>
              <a:spcPct val="90000"/>
            </a:lnSpc>
            <a:spcBef>
              <a:spcPct val="0"/>
            </a:spcBef>
            <a:spcAft>
              <a:spcPct val="35000"/>
            </a:spcAft>
          </a:pPr>
          <a:r>
            <a:rPr lang="ja-JP" altLang="en-US" sz="1050" b="0" i="0" u="none" strike="noStrike" kern="100" baseline="0" smtClean="0">
              <a:latin typeface="Arial"/>
              <a:ea typeface="ＭＳ Ｐゴシック"/>
            </a:rPr>
            <a:t> 知財権管理グループ</a:t>
          </a:r>
          <a:endParaRPr lang="ja-JP" altLang="en-US" sz="1050" smtClean="0"/>
        </a:p>
      </dsp:txBody>
      <dsp:txXfrm>
        <a:off x="978084" y="887283"/>
        <a:ext cx="1976474" cy="312182"/>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223</Words>
  <Characters>1277</Characters>
  <Application>Microsoft Office Word</Application>
  <DocSecurity>0</DocSecurity>
  <Lines>10</Lines>
  <Paragraphs>2</Paragraphs>
  <ScaleCrop>false</ScaleCrop>
  <Company/>
  <LinksUpToDate>false</LinksUpToDate>
  <CharactersWithSpaces>1498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2015-12-24T07:52:00Z</dcterms:created>
  <dcterms:modified xsi:type="dcterms:W3CDTF">2015-12-28T01:13:00Z</dcterms:modified>
</cp:coreProperties>
</file>