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72E" w:rsidRPr="005C5B6A" w:rsidRDefault="002A272E" w:rsidP="005C5B6A">
      <w:pPr>
        <w:pStyle w:val="a3"/>
      </w:pPr>
      <w:bookmarkStart w:id="0" w:name="_GoBack"/>
      <w:bookmarkEnd w:id="0"/>
      <w:r w:rsidRPr="005C5B6A">
        <w:rPr>
          <w:rFonts w:hint="eastAsia"/>
        </w:rPr>
        <w:t>資産運用をはじめよう</w:t>
      </w:r>
    </w:p>
    <w:p w:rsidR="002A272E" w:rsidRDefault="002A272E" w:rsidP="002A272E"/>
    <w:p w:rsidR="002A272E" w:rsidRPr="005C5B6A" w:rsidRDefault="002A272E" w:rsidP="005C5B6A">
      <w:pPr>
        <w:pStyle w:val="1"/>
      </w:pPr>
      <w:r w:rsidRPr="005C5B6A">
        <w:rPr>
          <w:rFonts w:hint="eastAsia"/>
        </w:rPr>
        <w:t>NISA、はじめました？</w:t>
      </w:r>
    </w:p>
    <w:p w:rsidR="002A272E" w:rsidRDefault="002A272E" w:rsidP="002A272E">
      <w:r>
        <w:rPr>
          <w:rFonts w:hint="eastAsia"/>
        </w:rPr>
        <w:t>2014年1月1日からスタートした「NISA（ニーサ）」。投資元本が年間100万円までであれば、上場株式や株式投資信託などの配当金・譲渡益を非課税とする制度のことです。</w:t>
      </w:r>
    </w:p>
    <w:p w:rsidR="002A272E" w:rsidRDefault="002A272E" w:rsidP="002A272E">
      <w:r>
        <w:rPr>
          <w:rFonts w:hint="eastAsia"/>
        </w:rPr>
        <w:t>特定口座や一般口座から上場株式や株式投資信託を購入した場合は税率が20％かかります。NISA用に作成した口座から購入した場合は非課税となるので、今NISAが非常に注目されています。</w:t>
      </w:r>
    </w:p>
    <w:p w:rsidR="002A272E" w:rsidRDefault="002A272E" w:rsidP="002A272E"/>
    <w:p w:rsidR="002A272E" w:rsidRDefault="002A272E" w:rsidP="005C5B6A">
      <w:pPr>
        <w:pStyle w:val="1"/>
      </w:pPr>
      <w:r>
        <w:rPr>
          <w:rFonts w:hint="eastAsia"/>
        </w:rPr>
        <w:t>今、20～30代でNISAの利用が少ないのはなぜ？</w:t>
      </w:r>
    </w:p>
    <w:p w:rsidR="002A272E" w:rsidRDefault="002A272E" w:rsidP="002A272E">
      <w:r>
        <w:rPr>
          <w:rFonts w:hint="eastAsia"/>
        </w:rPr>
        <w:t>NISAは、個人投資家に向けてはじまった制度で、NISAをきっかけに投資をはじめる人が増えるのでは</w:t>
      </w:r>
      <w:r w:rsidR="0085782A">
        <w:rPr>
          <w:rFonts w:hint="eastAsia"/>
        </w:rPr>
        <w:t>、</w:t>
      </w:r>
      <w:r>
        <w:rPr>
          <w:rFonts w:hint="eastAsia"/>
        </w:rPr>
        <w:t>と言われていました</w:t>
      </w:r>
      <w:r w:rsidR="0085782A">
        <w:rPr>
          <w:rFonts w:hint="eastAsia"/>
        </w:rPr>
        <w:t>。</w:t>
      </w:r>
      <w:r>
        <w:rPr>
          <w:rFonts w:hint="eastAsia"/>
        </w:rPr>
        <w:t>が、実際20～30代の利用は少なく、60代以上の利用が多い状況のようです。</w:t>
      </w:r>
    </w:p>
    <w:p w:rsidR="002A272E" w:rsidRDefault="002A272E" w:rsidP="002A272E">
      <w:r>
        <w:rPr>
          <w:rFonts w:hint="eastAsia"/>
        </w:rPr>
        <w:t>ファイナンシャル・プランナーの中村徹氏に伺いました。</w:t>
      </w:r>
    </w:p>
    <w:p w:rsidR="002A272E" w:rsidRDefault="002A272E" w:rsidP="002A272E">
      <w:r>
        <w:rPr>
          <w:rFonts w:hint="eastAsia"/>
        </w:rPr>
        <w:t>“2014年1月からはじまったNISAですが、2014年当初から平均株価が15,000円前後で推移しているためと考えられます。20～30代の世代では平均価格が10,000円を割り込んでいた状態が普通で、現在アベノミクスで完全に株価が上がりきったと感じています。今NISAをはじめると、高値ではじめることになり、損をしてしまうのではないかと。それでなかなかはじめられないのではないでしょうか。”</w:t>
      </w:r>
    </w:p>
    <w:p w:rsidR="002A272E" w:rsidRDefault="002A272E" w:rsidP="002A272E">
      <w:r>
        <w:rPr>
          <w:rFonts w:hint="eastAsia"/>
        </w:rPr>
        <w:t>また、経済誌「YEN」の編集長の山下利夫氏にも伺いました。</w:t>
      </w:r>
    </w:p>
    <w:p w:rsidR="002A272E" w:rsidRDefault="002A272E" w:rsidP="002A272E">
      <w:r>
        <w:rPr>
          <w:rFonts w:hint="eastAsia"/>
        </w:rPr>
        <w:t>“NISAの口座を開設した人は中高年層にかなり偏っています。株式投資の経験のある中高年層が、非課税という制度に魅力を感じ、既存の口座に加えてNISA口座を開設したと考えるのが妥当です。実際、若年層を含めた新しい投資家はほとんど開拓されていないと考えられますね。中高年層と若年層の経済的格差が大きいためともいえますが、若い人にはまったくといってよいほど普及していないですね。”</w:t>
      </w:r>
    </w:p>
    <w:p w:rsidR="002A272E" w:rsidRDefault="002A272E" w:rsidP="002A272E"/>
    <w:p w:rsidR="002A272E" w:rsidRPr="005C5B6A" w:rsidRDefault="002A272E" w:rsidP="005C5B6A">
      <w:pPr>
        <w:pStyle w:val="1"/>
      </w:pPr>
      <w:r w:rsidRPr="005C5B6A">
        <w:rPr>
          <w:rFonts w:hint="eastAsia"/>
        </w:rPr>
        <w:t>NISAに関するQ&amp;A</w:t>
      </w:r>
    </w:p>
    <w:p w:rsidR="002A272E" w:rsidRDefault="002A272E" w:rsidP="002A272E">
      <w:pPr>
        <w:tabs>
          <w:tab w:val="left" w:pos="525"/>
        </w:tabs>
        <w:ind w:left="515" w:hangingChars="250" w:hanging="515"/>
      </w:pPr>
      <w:r w:rsidRPr="005C5B6A">
        <w:rPr>
          <w:rFonts w:hint="eastAsia"/>
          <w:b/>
          <w:color w:val="5B9BD5" w:themeColor="accent1"/>
        </w:rPr>
        <w:t>Q1</w:t>
      </w:r>
      <w:r>
        <w:tab/>
      </w:r>
      <w:r>
        <w:rPr>
          <w:rFonts w:hint="eastAsia"/>
        </w:rPr>
        <w:t>NISAを利用できるのは？</w:t>
      </w:r>
    </w:p>
    <w:p w:rsidR="002A272E" w:rsidRDefault="002A272E" w:rsidP="002A272E">
      <w:pPr>
        <w:tabs>
          <w:tab w:val="left" w:pos="525"/>
        </w:tabs>
        <w:ind w:left="515" w:hangingChars="250" w:hanging="515"/>
      </w:pPr>
      <w:r w:rsidRPr="005C5B6A">
        <w:rPr>
          <w:rFonts w:hint="eastAsia"/>
          <w:b/>
          <w:color w:val="C00000"/>
        </w:rPr>
        <w:t>A1</w:t>
      </w:r>
      <w:r>
        <w:tab/>
      </w:r>
      <w:r>
        <w:rPr>
          <w:rFonts w:hint="eastAsia"/>
        </w:rPr>
        <w:t>日本国内にお住まいの20歳以上の方です。</w:t>
      </w:r>
    </w:p>
    <w:p w:rsidR="002A272E" w:rsidRDefault="002A272E" w:rsidP="002A272E">
      <w:pPr>
        <w:tabs>
          <w:tab w:val="left" w:pos="525"/>
        </w:tabs>
        <w:ind w:left="515" w:hangingChars="250" w:hanging="515"/>
      </w:pPr>
      <w:r w:rsidRPr="005C5B6A">
        <w:rPr>
          <w:rFonts w:hint="eastAsia"/>
          <w:b/>
          <w:color w:val="5B9BD5" w:themeColor="accent1"/>
        </w:rPr>
        <w:t>Q2</w:t>
      </w:r>
      <w:r>
        <w:tab/>
      </w:r>
      <w:r>
        <w:rPr>
          <w:rFonts w:hint="eastAsia"/>
        </w:rPr>
        <w:t>NISA用の口座はいくつ作れるの？</w:t>
      </w:r>
    </w:p>
    <w:p w:rsidR="002A272E" w:rsidRDefault="002A272E" w:rsidP="002A272E">
      <w:pPr>
        <w:tabs>
          <w:tab w:val="left" w:pos="525"/>
        </w:tabs>
        <w:ind w:left="515" w:hangingChars="250" w:hanging="515"/>
      </w:pPr>
      <w:r w:rsidRPr="005C5B6A">
        <w:rPr>
          <w:rFonts w:hint="eastAsia"/>
          <w:b/>
          <w:color w:val="C00000"/>
        </w:rPr>
        <w:t>A2</w:t>
      </w:r>
      <w:r>
        <w:tab/>
      </w:r>
      <w:r>
        <w:rPr>
          <w:rFonts w:hint="eastAsia"/>
        </w:rPr>
        <w:t>すべての金融機関を通じて、一人1口座です。</w:t>
      </w:r>
    </w:p>
    <w:p w:rsidR="002A272E" w:rsidRDefault="002A272E" w:rsidP="002A272E">
      <w:pPr>
        <w:tabs>
          <w:tab w:val="left" w:pos="525"/>
        </w:tabs>
        <w:ind w:left="515" w:hangingChars="250" w:hanging="515"/>
      </w:pPr>
      <w:r w:rsidRPr="005C5B6A">
        <w:rPr>
          <w:rFonts w:hint="eastAsia"/>
          <w:b/>
          <w:color w:val="5B9BD5" w:themeColor="accent1"/>
        </w:rPr>
        <w:t>Q3</w:t>
      </w:r>
      <w:r>
        <w:tab/>
      </w:r>
      <w:r>
        <w:rPr>
          <w:rFonts w:hint="eastAsia"/>
        </w:rPr>
        <w:t>非課税となる投資額は？</w:t>
      </w:r>
    </w:p>
    <w:p w:rsidR="002A272E" w:rsidRDefault="002A272E" w:rsidP="002A272E">
      <w:pPr>
        <w:tabs>
          <w:tab w:val="left" w:pos="525"/>
        </w:tabs>
        <w:ind w:left="515" w:hangingChars="250" w:hanging="515"/>
      </w:pPr>
      <w:r w:rsidRPr="005C5B6A">
        <w:rPr>
          <w:rFonts w:hint="eastAsia"/>
          <w:b/>
          <w:color w:val="C00000"/>
        </w:rPr>
        <w:t>A3</w:t>
      </w:r>
      <w:r>
        <w:tab/>
      </w:r>
      <w:r>
        <w:rPr>
          <w:rFonts w:hint="eastAsia"/>
        </w:rPr>
        <w:t>新規投資額で年間100万円までです。（最大500万円）現在、政府で上限拡大が検討されています。</w:t>
      </w:r>
    </w:p>
    <w:p w:rsidR="002A272E" w:rsidRDefault="002A272E" w:rsidP="002A272E">
      <w:pPr>
        <w:tabs>
          <w:tab w:val="left" w:pos="525"/>
        </w:tabs>
        <w:ind w:left="515" w:hangingChars="250" w:hanging="515"/>
      </w:pPr>
      <w:r w:rsidRPr="005C5B6A">
        <w:rPr>
          <w:rFonts w:hint="eastAsia"/>
          <w:b/>
          <w:color w:val="5B9BD5" w:themeColor="accent1"/>
        </w:rPr>
        <w:t>Q4</w:t>
      </w:r>
      <w:r>
        <w:tab/>
      </w:r>
      <w:r>
        <w:rPr>
          <w:rFonts w:hint="eastAsia"/>
        </w:rPr>
        <w:t>非課税の期間は？</w:t>
      </w:r>
    </w:p>
    <w:p w:rsidR="002A272E" w:rsidRDefault="002A272E" w:rsidP="002A272E">
      <w:pPr>
        <w:tabs>
          <w:tab w:val="left" w:pos="525"/>
        </w:tabs>
        <w:ind w:left="515" w:hangingChars="250" w:hanging="515"/>
      </w:pPr>
      <w:r w:rsidRPr="005C5B6A">
        <w:rPr>
          <w:rFonts w:hint="eastAsia"/>
          <w:b/>
          <w:color w:val="C00000"/>
        </w:rPr>
        <w:t>A4</w:t>
      </w:r>
      <w:r>
        <w:tab/>
      </w:r>
      <w:r>
        <w:rPr>
          <w:rFonts w:hint="eastAsia"/>
        </w:rPr>
        <w:t>投資をはじめた年から最長5年間ですが、期間終了時に翌年の非課税投資枠で上限100万円まで移管できます。運用で得た金額は特定口座／一般口座などの課税口座に移さなくてはいけません。</w:t>
      </w:r>
    </w:p>
    <w:p w:rsidR="002A272E" w:rsidRDefault="002A272E" w:rsidP="002A272E">
      <w:pPr>
        <w:tabs>
          <w:tab w:val="left" w:pos="525"/>
        </w:tabs>
        <w:ind w:left="515" w:hangingChars="250" w:hanging="515"/>
      </w:pPr>
      <w:r w:rsidRPr="005C5B6A">
        <w:rPr>
          <w:rFonts w:hint="eastAsia"/>
          <w:b/>
          <w:color w:val="5B9BD5" w:themeColor="accent1"/>
        </w:rPr>
        <w:t>Q5</w:t>
      </w:r>
      <w:r>
        <w:tab/>
      </w:r>
      <w:r>
        <w:rPr>
          <w:rFonts w:hint="eastAsia"/>
        </w:rPr>
        <w:t>口座を開設できる期間は？</w:t>
      </w:r>
    </w:p>
    <w:p w:rsidR="002A272E" w:rsidRDefault="002A272E" w:rsidP="002A272E">
      <w:pPr>
        <w:tabs>
          <w:tab w:val="left" w:pos="525"/>
        </w:tabs>
        <w:ind w:left="515" w:hangingChars="250" w:hanging="515"/>
      </w:pPr>
      <w:r w:rsidRPr="005C5B6A">
        <w:rPr>
          <w:rFonts w:hint="eastAsia"/>
          <w:b/>
          <w:color w:val="C00000"/>
        </w:rPr>
        <w:t>A5</w:t>
      </w:r>
      <w:r>
        <w:tab/>
      </w:r>
      <w:r>
        <w:rPr>
          <w:rFonts w:hint="eastAsia"/>
        </w:rPr>
        <w:t>2014年から2023年までの10年間です。</w:t>
      </w:r>
    </w:p>
    <w:p w:rsidR="002A272E" w:rsidRDefault="002A272E" w:rsidP="002A272E">
      <w:pPr>
        <w:tabs>
          <w:tab w:val="left" w:pos="525"/>
        </w:tabs>
        <w:ind w:left="515" w:hangingChars="250" w:hanging="515"/>
      </w:pPr>
      <w:r w:rsidRPr="005C5B6A">
        <w:rPr>
          <w:rFonts w:hint="eastAsia"/>
          <w:b/>
          <w:color w:val="5B9BD5" w:themeColor="accent1"/>
        </w:rPr>
        <w:t>Q6</w:t>
      </w:r>
      <w:r>
        <w:tab/>
      </w:r>
      <w:r>
        <w:rPr>
          <w:rFonts w:hint="eastAsia"/>
        </w:rPr>
        <w:t>NISAで利用できる金融商品は？</w:t>
      </w:r>
    </w:p>
    <w:p w:rsidR="002A272E" w:rsidRDefault="002A272E" w:rsidP="002A272E">
      <w:pPr>
        <w:tabs>
          <w:tab w:val="left" w:pos="525"/>
        </w:tabs>
        <w:ind w:left="515" w:hangingChars="250" w:hanging="515"/>
      </w:pPr>
      <w:r w:rsidRPr="005C5B6A">
        <w:rPr>
          <w:rFonts w:hint="eastAsia"/>
          <w:b/>
          <w:color w:val="C00000"/>
        </w:rPr>
        <w:t>A6</w:t>
      </w:r>
      <w:r>
        <w:tab/>
      </w:r>
      <w:r>
        <w:rPr>
          <w:rFonts w:hint="eastAsia"/>
        </w:rPr>
        <w:t>上場株式や株式投資信託、不動産投資信託（REIT）、上場投資信託（ETF）です。</w:t>
      </w:r>
    </w:p>
    <w:p w:rsidR="002A272E" w:rsidRDefault="002A272E" w:rsidP="002A272E">
      <w:pPr>
        <w:tabs>
          <w:tab w:val="left" w:pos="525"/>
        </w:tabs>
        <w:ind w:left="515" w:hangingChars="250" w:hanging="515"/>
      </w:pPr>
      <w:r w:rsidRPr="005C5B6A">
        <w:rPr>
          <w:rFonts w:hint="eastAsia"/>
          <w:b/>
          <w:color w:val="5B9BD5" w:themeColor="accent1"/>
        </w:rPr>
        <w:t>Q7</w:t>
      </w:r>
      <w:r>
        <w:tab/>
      </w:r>
      <w:r>
        <w:rPr>
          <w:rFonts w:hint="eastAsia"/>
        </w:rPr>
        <w:t>銀行と証券会社で取扱商品が違うの？</w:t>
      </w:r>
    </w:p>
    <w:p w:rsidR="002A272E" w:rsidRDefault="002A272E" w:rsidP="002A272E">
      <w:pPr>
        <w:tabs>
          <w:tab w:val="left" w:pos="525"/>
        </w:tabs>
        <w:ind w:left="515" w:hangingChars="250" w:hanging="515"/>
      </w:pPr>
      <w:r w:rsidRPr="005C5B6A">
        <w:rPr>
          <w:rFonts w:hint="eastAsia"/>
          <w:b/>
          <w:color w:val="C00000"/>
        </w:rPr>
        <w:lastRenderedPageBreak/>
        <w:t>A7</w:t>
      </w:r>
      <w:r>
        <w:tab/>
      </w:r>
      <w:r>
        <w:rPr>
          <w:rFonts w:hint="eastAsia"/>
        </w:rPr>
        <w:t>証券会社では、上場株式や株式投資信託、REIT、ETFの商品が取り扱われますが、銀行では株式投資信託の商品だけが取り扱われます。</w:t>
      </w:r>
    </w:p>
    <w:sectPr w:rsidR="002A272E" w:rsidSect="00721081">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853" w:rsidRDefault="00BE2853" w:rsidP="00721081">
      <w:r>
        <w:separator/>
      </w:r>
    </w:p>
  </w:endnote>
  <w:endnote w:type="continuationSeparator" w:id="0">
    <w:p w:rsidR="00BE2853" w:rsidRDefault="00BE2853" w:rsidP="00721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853" w:rsidRDefault="00BE2853" w:rsidP="00721081">
      <w:r>
        <w:separator/>
      </w:r>
    </w:p>
  </w:footnote>
  <w:footnote w:type="continuationSeparator" w:id="0">
    <w:p w:rsidR="00BE2853" w:rsidRDefault="00BE2853" w:rsidP="007210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72E"/>
    <w:rsid w:val="002A272E"/>
    <w:rsid w:val="004F3E8F"/>
    <w:rsid w:val="00575E7B"/>
    <w:rsid w:val="005C5B6A"/>
    <w:rsid w:val="006D44E9"/>
    <w:rsid w:val="00721081"/>
    <w:rsid w:val="007A5E84"/>
    <w:rsid w:val="0085782A"/>
    <w:rsid w:val="00B757D7"/>
    <w:rsid w:val="00BE2853"/>
    <w:rsid w:val="00D50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20E617B"/>
  <w15:chartTrackingRefBased/>
  <w15:docId w15:val="{AE2EA373-DA3B-4EC7-B579-63971280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72E"/>
    <w:pPr>
      <w:widowControl w:val="0"/>
      <w:jc w:val="both"/>
    </w:pPr>
  </w:style>
  <w:style w:type="paragraph" w:styleId="1">
    <w:name w:val="heading 1"/>
    <w:basedOn w:val="a"/>
    <w:next w:val="a"/>
    <w:link w:val="10"/>
    <w:uiPriority w:val="9"/>
    <w:qFormat/>
    <w:rsid w:val="005C5B6A"/>
    <w:pPr>
      <w:pBdr>
        <w:bottom w:val="single" w:sz="4" w:space="1" w:color="FFC000" w:themeColor="accent4"/>
      </w:pBdr>
      <w:outlineLvl w:val="0"/>
    </w:pPr>
    <w:rPr>
      <w:rFonts w:ascii="HGP明朝E" w:eastAsia="HGP明朝E" w:hAnsi="HGP明朝E"/>
      <w:color w:val="BF8F00" w:themeColor="accent4" w:themeShade="BF"/>
    </w:rPr>
  </w:style>
  <w:style w:type="paragraph" w:styleId="2">
    <w:name w:val="heading 2"/>
    <w:basedOn w:val="a"/>
    <w:next w:val="a"/>
    <w:link w:val="20"/>
    <w:uiPriority w:val="9"/>
    <w:unhideWhenUsed/>
    <w:qFormat/>
    <w:rsid w:val="002A272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C5B6A"/>
    <w:rPr>
      <w:rFonts w:ascii="HGP明朝E" w:eastAsia="HGP明朝E" w:hAnsi="HGP明朝E"/>
      <w:color w:val="BF8F00" w:themeColor="accent4" w:themeShade="BF"/>
    </w:rPr>
  </w:style>
  <w:style w:type="paragraph" w:styleId="a3">
    <w:name w:val="Title"/>
    <w:basedOn w:val="a"/>
    <w:next w:val="a"/>
    <w:link w:val="a4"/>
    <w:uiPriority w:val="10"/>
    <w:qFormat/>
    <w:rsid w:val="005C5B6A"/>
    <w:pPr>
      <w:jc w:val="center"/>
    </w:pPr>
    <w:rPr>
      <w:b/>
      <w:color w:val="5B9BD5" w:themeColor="accent1"/>
      <w:sz w:val="40"/>
      <w:szCs w:val="40"/>
    </w:rPr>
  </w:style>
  <w:style w:type="character" w:customStyle="1" w:styleId="a4">
    <w:name w:val="表題 (文字)"/>
    <w:basedOn w:val="a0"/>
    <w:link w:val="a3"/>
    <w:uiPriority w:val="10"/>
    <w:rsid w:val="005C5B6A"/>
    <w:rPr>
      <w:b/>
      <w:color w:val="5B9BD5" w:themeColor="accent1"/>
      <w:sz w:val="40"/>
      <w:szCs w:val="40"/>
    </w:rPr>
  </w:style>
  <w:style w:type="character" w:customStyle="1" w:styleId="20">
    <w:name w:val="見出し 2 (文字)"/>
    <w:basedOn w:val="a0"/>
    <w:link w:val="2"/>
    <w:uiPriority w:val="9"/>
    <w:rsid w:val="002A272E"/>
    <w:rPr>
      <w:rFonts w:asciiTheme="majorHAnsi" w:eastAsiaTheme="majorEastAsia" w:hAnsiTheme="majorHAnsi" w:cstheme="majorBidi"/>
    </w:rPr>
  </w:style>
  <w:style w:type="paragraph" w:styleId="a5">
    <w:name w:val="header"/>
    <w:basedOn w:val="a"/>
    <w:link w:val="a6"/>
    <w:uiPriority w:val="99"/>
    <w:unhideWhenUsed/>
    <w:rsid w:val="00721081"/>
    <w:pPr>
      <w:tabs>
        <w:tab w:val="center" w:pos="4252"/>
        <w:tab w:val="right" w:pos="8504"/>
      </w:tabs>
      <w:snapToGrid w:val="0"/>
    </w:pPr>
  </w:style>
  <w:style w:type="character" w:customStyle="1" w:styleId="a6">
    <w:name w:val="ヘッダー (文字)"/>
    <w:basedOn w:val="a0"/>
    <w:link w:val="a5"/>
    <w:uiPriority w:val="99"/>
    <w:rsid w:val="00721081"/>
  </w:style>
  <w:style w:type="paragraph" w:styleId="a7">
    <w:name w:val="footer"/>
    <w:basedOn w:val="a"/>
    <w:link w:val="a8"/>
    <w:uiPriority w:val="99"/>
    <w:unhideWhenUsed/>
    <w:rsid w:val="00721081"/>
    <w:pPr>
      <w:tabs>
        <w:tab w:val="center" w:pos="4252"/>
        <w:tab w:val="right" w:pos="8504"/>
      </w:tabs>
      <w:snapToGrid w:val="0"/>
    </w:pPr>
  </w:style>
  <w:style w:type="character" w:customStyle="1" w:styleId="a8">
    <w:name w:val="フッター (文字)"/>
    <w:basedOn w:val="a0"/>
    <w:link w:val="a7"/>
    <w:uiPriority w:val="99"/>
    <w:rsid w:val="00721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184</Words>
  <Characters>1049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2015-10-20T02:57:00Z</dcterms:created>
  <dcterms:modified xsi:type="dcterms:W3CDTF">2016-03-01T00:24:00Z</dcterms:modified>
</cp:coreProperties>
</file>