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F82CE0" w:rsidRDefault="00A25A06" w:rsidP="004913CB">
      <w:pPr>
        <w:jc w:val="center"/>
        <w:rPr>
          <w:rFonts w:asciiTheme="majorEastAsia" w:eastAsiaTheme="majorEastAsia" w:hAnsiTheme="majorEastAsia"/>
          <w:sz w:val="36"/>
          <w:szCs w:val="36"/>
        </w:rPr>
      </w:pPr>
      <w:r w:rsidRPr="00F82CE0">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B077B9">
        <w:rPr>
          <w:rFonts w:hint="eastAsia"/>
        </w:rPr>
        <w:t>8</w:t>
      </w:r>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sdt>
        <w:sdtPr>
          <w:rPr>
            <w:rFonts w:hint="eastAsia"/>
          </w:rPr>
          <w:id w:val="-897967323"/>
          <w:citation/>
        </w:sdtPr>
        <w:sdtEndPr/>
        <w:sdtContent>
          <w:r w:rsidR="00C866D9">
            <w:fldChar w:fldCharType="begin"/>
          </w:r>
          <w:r w:rsidR="00C866D9">
            <w:instrText xml:space="preserve"> </w:instrText>
          </w:r>
          <w:r w:rsidR="00C866D9">
            <w:rPr>
              <w:rFonts w:hint="eastAsia"/>
            </w:rPr>
            <w:instrText xml:space="preserve">CITATION </w:instrText>
          </w:r>
          <w:r w:rsidR="00C866D9">
            <w:rPr>
              <w:rFonts w:hint="eastAsia"/>
            </w:rPr>
            <w:instrText>山本直</w:instrText>
          </w:r>
          <w:r w:rsidR="00C866D9">
            <w:rPr>
              <w:rFonts w:hint="eastAsia"/>
            </w:rPr>
            <w:instrText>11 \l 1041</w:instrText>
          </w:r>
          <w:r w:rsidR="00C866D9">
            <w:instrText xml:space="preserve"> </w:instrText>
          </w:r>
          <w:r w:rsidR="00C866D9">
            <w:fldChar w:fldCharType="separate"/>
          </w:r>
          <w:r w:rsidR="00C866D9">
            <w:rPr>
              <w:rFonts w:hint="eastAsia"/>
              <w:noProof/>
            </w:rPr>
            <w:t xml:space="preserve"> [</w:t>
          </w:r>
          <w:r w:rsidR="00C866D9">
            <w:rPr>
              <w:rFonts w:hint="eastAsia"/>
              <w:noProof/>
            </w:rPr>
            <w:t>山本直義</w:t>
          </w:r>
          <w:r w:rsidR="00C866D9">
            <w:rPr>
              <w:rFonts w:hint="eastAsia"/>
              <w:noProof/>
            </w:rPr>
            <w:t>, 2011]</w:t>
          </w:r>
          <w:r w:rsidR="00C866D9">
            <w:fldChar w:fldCharType="end"/>
          </w:r>
        </w:sdtContent>
      </w:sdt>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sdt>
        <w:sdtPr>
          <w:rPr>
            <w:rFonts w:hint="eastAsia"/>
          </w:rPr>
          <w:id w:val="-552012257"/>
          <w:citation/>
        </w:sdtPr>
        <w:sdtEndPr/>
        <w:sdtContent>
          <w:r w:rsidR="007C413A">
            <w:fldChar w:fldCharType="begin"/>
          </w:r>
          <w:r w:rsidR="007C413A">
            <w:instrText xml:space="preserve"> </w:instrText>
          </w:r>
          <w:r w:rsidR="007C413A">
            <w:rPr>
              <w:rFonts w:hint="eastAsia"/>
            </w:rPr>
            <w:instrText xml:space="preserve">CITATION </w:instrText>
          </w:r>
          <w:r w:rsidR="007C413A">
            <w:rPr>
              <w:rFonts w:hint="eastAsia"/>
            </w:rPr>
            <w:instrText>山本直</w:instrText>
          </w:r>
          <w:r w:rsidR="007C413A">
            <w:rPr>
              <w:rFonts w:hint="eastAsia"/>
            </w:rPr>
            <w:instrText>11 \l 1041</w:instrText>
          </w:r>
          <w:r w:rsidR="007C413A">
            <w:instrText xml:space="preserve"> </w:instrText>
          </w:r>
          <w:r w:rsidR="007C413A">
            <w:fldChar w:fldCharType="separate"/>
          </w:r>
          <w:r w:rsidR="007C413A">
            <w:rPr>
              <w:rFonts w:hint="eastAsia"/>
              <w:noProof/>
            </w:rPr>
            <w:t xml:space="preserve"> [</w:t>
          </w:r>
          <w:r w:rsidR="007C413A">
            <w:rPr>
              <w:rFonts w:hint="eastAsia"/>
              <w:noProof/>
            </w:rPr>
            <w:t>山本直義</w:t>
          </w:r>
          <w:r w:rsidR="007C413A">
            <w:rPr>
              <w:rFonts w:hint="eastAsia"/>
              <w:noProof/>
            </w:rPr>
            <w:t>, 2011]</w:t>
          </w:r>
          <w:r w:rsidR="007C413A">
            <w:fldChar w:fldCharType="end"/>
          </w:r>
        </w:sdtContent>
      </w:sdt>
    </w:p>
    <w:p w:rsidR="00A25A06" w:rsidRDefault="00A25A06" w:rsidP="00A25A06"/>
    <w:p w:rsidR="00A25A06" w:rsidRPr="003E58F8" w:rsidRDefault="00A25A06" w:rsidP="00C322E6">
      <w:pPr>
        <w:pStyle w:val="1"/>
      </w:pPr>
      <w:r w:rsidRPr="003E58F8">
        <w:rPr>
          <w:rFonts w:hint="eastAsia"/>
        </w:rPr>
        <w:lastRenderedPageBreak/>
        <w:t>ユーロ導入国の推移</w:t>
      </w:r>
    </w:p>
    <w:p w:rsidR="00B355AD" w:rsidRDefault="00B355AD" w:rsidP="00B355AD">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B355AD" w:rsidTr="00B355AD">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B355AD" w:rsidRDefault="00B355AD">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B355AD" w:rsidRDefault="00B355AD">
            <w:pPr>
              <w:jc w:val="center"/>
            </w:pPr>
            <w:r>
              <w:rPr>
                <w:rFonts w:ascii="ＭＳ 明朝" w:eastAsia="ＭＳ 明朝" w:hAnsi="ＭＳ 明朝" w:cs="ＭＳ 明朝" w:hint="eastAsia"/>
              </w:rPr>
              <w:t>国</w:t>
            </w:r>
            <w:r>
              <w:rPr>
                <w:rFonts w:hint="eastAsia"/>
              </w:rPr>
              <w:t>名</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r>
              <w:rPr>
                <w:rFonts w:ascii="ＭＳ 明朝" w:eastAsia="ＭＳ 明朝" w:hAnsi="ＭＳ 明朝" w:cs="ＭＳ 明朝" w:hint="eastAsia"/>
              </w:rPr>
              <w:t>ギリシ</w:t>
            </w:r>
            <w:r>
              <w:rPr>
                <w:rFonts w:hint="eastAsia"/>
              </w:rPr>
              <w:t>ャ</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r>
              <w:rPr>
                <w:rFonts w:ascii="ＭＳ 明朝" w:eastAsia="ＭＳ 明朝" w:hAnsi="ＭＳ 明朝" w:cs="ＭＳ 明朝" w:hint="eastAsia"/>
              </w:rPr>
              <w:t>スロベニ</w:t>
            </w:r>
            <w:r>
              <w:rPr>
                <w:rFonts w:hint="eastAsia"/>
              </w:rPr>
              <w:t>ア</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r>
              <w:rPr>
                <w:rFonts w:ascii="ＭＳ 明朝" w:eastAsia="ＭＳ 明朝" w:hAnsi="ＭＳ 明朝" w:cs="ＭＳ 明朝" w:hint="eastAsia"/>
              </w:rPr>
              <w:t>キプロス、マル</w:t>
            </w:r>
            <w:r>
              <w:rPr>
                <w:rFonts w:hint="eastAsia"/>
              </w:rPr>
              <w:t>タ</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r>
              <w:rPr>
                <w:rFonts w:ascii="ＭＳ 明朝" w:eastAsia="ＭＳ 明朝" w:hAnsi="ＭＳ 明朝" w:cs="ＭＳ 明朝" w:hint="eastAsia"/>
              </w:rPr>
              <w:t>スロバキ</w:t>
            </w:r>
            <w:r>
              <w:rPr>
                <w:rFonts w:hint="eastAsia"/>
              </w:rPr>
              <w:t>ア</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pPr>
              <w:keepNext/>
            </w:pPr>
            <w:r>
              <w:rPr>
                <w:rFonts w:ascii="ＭＳ 明朝" w:eastAsia="ＭＳ 明朝" w:hAnsi="ＭＳ 明朝" w:cs="ＭＳ 明朝" w:hint="eastAsia"/>
              </w:rPr>
              <w:t>エストニ</w:t>
            </w:r>
            <w:r>
              <w:rPr>
                <w:rFonts w:hint="eastAsia"/>
              </w:rPr>
              <w:t>ア</w:t>
            </w:r>
          </w:p>
        </w:tc>
      </w:tr>
      <w:tr w:rsidR="00B355AD" w:rsidTr="00B355AD">
        <w:tc>
          <w:tcPr>
            <w:tcW w:w="668" w:type="pct"/>
            <w:tcBorders>
              <w:top w:val="single" w:sz="4" w:space="0" w:color="auto"/>
              <w:left w:val="single" w:sz="4" w:space="0" w:color="auto"/>
              <w:bottom w:val="single" w:sz="4" w:space="0" w:color="auto"/>
              <w:right w:val="single" w:sz="4" w:space="0" w:color="auto"/>
            </w:tcBorders>
            <w:hideMark/>
          </w:tcPr>
          <w:p w:rsidR="00B355AD" w:rsidRDefault="00B355AD">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355AD" w:rsidRDefault="00B355AD">
            <w:pPr>
              <w:keepNext/>
            </w:pPr>
            <w:r>
              <w:rPr>
                <w:rFonts w:ascii="ＭＳ 明朝" w:eastAsia="ＭＳ 明朝" w:hAnsi="ＭＳ 明朝" w:cs="ＭＳ 明朝" w:hint="eastAsia"/>
              </w:rPr>
              <w:t>ラトビ</w:t>
            </w:r>
            <w:r>
              <w:rPr>
                <w:rFonts w:hint="eastAsia"/>
              </w:rPr>
              <w:t>ア</w:t>
            </w:r>
          </w:p>
        </w:tc>
      </w:tr>
    </w:tbl>
    <w:p w:rsidR="00B355AD" w:rsidRDefault="00B355AD" w:rsidP="00B355AD">
      <w:pPr>
        <w:pStyle w:val="a9"/>
        <w:rPr>
          <w:sz w:val="16"/>
          <w:szCs w:val="16"/>
        </w:rPr>
      </w:pPr>
      <w:r>
        <w:rPr>
          <w:rFonts w:hint="eastAsia"/>
          <w:sz w:val="16"/>
          <w:szCs w:val="16"/>
        </w:rPr>
        <w:t>表</w:t>
      </w:r>
      <w:r>
        <w:rPr>
          <w:sz w:val="16"/>
          <w:szCs w:val="16"/>
        </w:rPr>
        <w:t xml:space="preserve"> </w:t>
      </w:r>
      <w:r>
        <w:rPr>
          <w:sz w:val="16"/>
          <w:szCs w:val="16"/>
        </w:rPr>
        <w:fldChar w:fldCharType="begin"/>
      </w:r>
      <w:r>
        <w:rPr>
          <w:sz w:val="16"/>
          <w:szCs w:val="16"/>
        </w:rPr>
        <w:instrText xml:space="preserve"> SEQ </w:instrText>
      </w:r>
      <w:r>
        <w:rPr>
          <w:rFonts w:hint="eastAsia"/>
          <w:sz w:val="16"/>
          <w:szCs w:val="16"/>
        </w:rPr>
        <w:instrText>表</w:instrText>
      </w:r>
      <w:r>
        <w:rPr>
          <w:sz w:val="16"/>
          <w:szCs w:val="16"/>
        </w:rPr>
        <w:instrText xml:space="preserve"> \* ARABIC </w:instrText>
      </w:r>
      <w:r>
        <w:rPr>
          <w:sz w:val="16"/>
          <w:szCs w:val="16"/>
        </w:rPr>
        <w:fldChar w:fldCharType="separate"/>
      </w:r>
      <w:r>
        <w:rPr>
          <w:noProof/>
          <w:sz w:val="16"/>
          <w:szCs w:val="16"/>
        </w:rPr>
        <w:t>1</w:t>
      </w:r>
      <w:r>
        <w:rPr>
          <w:sz w:val="16"/>
          <w:szCs w:val="16"/>
        </w:rPr>
        <w:fldChar w:fldCharType="end"/>
      </w:r>
      <w:r>
        <w:rPr>
          <w:rFonts w:hint="eastAsia"/>
          <w:sz w:val="16"/>
          <w:szCs w:val="16"/>
        </w:rPr>
        <w:t xml:space="preserve">　ユーロ導入国の推移</w:t>
      </w:r>
    </w:p>
    <w:p w:rsidR="00B355AD" w:rsidRDefault="00B355AD" w:rsidP="00B355AD">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A25A06" w:rsidRPr="00B355AD" w:rsidRDefault="00A25A06" w:rsidP="00A25A06"/>
    <w:p w:rsidR="00A25A06" w:rsidRPr="003E58F8" w:rsidRDefault="00A25A06" w:rsidP="00C322E6">
      <w:pPr>
        <w:pStyle w:val="1"/>
      </w:pPr>
      <w:r w:rsidRPr="003E58F8">
        <w:rPr>
          <w:rFonts w:hint="eastAsia"/>
        </w:rPr>
        <w:t>ユーロ為替レートの推移</w:t>
      </w:r>
    </w:p>
    <w:p w:rsidR="00A25A06" w:rsidRDefault="007A2C12" w:rsidP="00A25A06">
      <w:r>
        <w:rPr>
          <w:rFonts w:hint="eastAsia"/>
        </w:rPr>
        <w:t xml:space="preserve">　</w:t>
      </w:r>
      <w:r w:rsidR="00A25A06">
        <w:rPr>
          <w:rFonts w:hint="eastAsia"/>
        </w:rPr>
        <w:t>1999</w:t>
      </w:r>
      <w:r w:rsidR="00A25A06">
        <w:rPr>
          <w:rFonts w:hint="eastAsia"/>
        </w:rPr>
        <w:t>年にユーロが導入されたとき、一時、ユーロの円に対する為替レートは、</w:t>
      </w:r>
      <w:r w:rsidR="00A25A06">
        <w:rPr>
          <w:rFonts w:hint="eastAsia"/>
        </w:rPr>
        <w:t>1</w:t>
      </w:r>
      <w:r w:rsidR="00A25A06">
        <w:rPr>
          <w:rFonts w:hint="eastAsia"/>
        </w:rPr>
        <w:t>ユーロ＝</w:t>
      </w:r>
      <w:r w:rsidR="00A25A06">
        <w:rPr>
          <w:rFonts w:hint="eastAsia"/>
        </w:rPr>
        <w:t>94</w:t>
      </w:r>
      <w:r w:rsidR="00A25A06">
        <w:rPr>
          <w:rFonts w:hint="eastAsia"/>
        </w:rPr>
        <w:t>円まで下がった。そのため、各国にユーロに対する不安感が高まった。</w:t>
      </w:r>
    </w:p>
    <w:p w:rsidR="00A25A06" w:rsidRDefault="00A25A06" w:rsidP="00A25A06">
      <w:r>
        <w:rPr>
          <w:rFonts w:hint="eastAsia"/>
        </w:rPr>
        <w:t>しかし、</w:t>
      </w:r>
      <w:r>
        <w:rPr>
          <w:rFonts w:hint="eastAsia"/>
        </w:rPr>
        <w:t>2002</w:t>
      </w:r>
      <w:r>
        <w:rPr>
          <w:rFonts w:hint="eastAsia"/>
        </w:rPr>
        <w:t>年以降ユーロ経済の安定とともにユーロ高が続き、一時</w:t>
      </w:r>
      <w:r>
        <w:rPr>
          <w:rFonts w:hint="eastAsia"/>
        </w:rPr>
        <w:t>1</w:t>
      </w:r>
      <w:r>
        <w:rPr>
          <w:rFonts w:hint="eastAsia"/>
        </w:rPr>
        <w:t>ユーロ＝</w:t>
      </w:r>
      <w:r>
        <w:rPr>
          <w:rFonts w:hint="eastAsia"/>
        </w:rPr>
        <w:t>171</w:t>
      </w:r>
      <w:r>
        <w:rPr>
          <w:rFonts w:hint="eastAsia"/>
        </w:rPr>
        <w:t>円まで上がった。</w:t>
      </w:r>
    </w:p>
    <w:p w:rsidR="00A25A06" w:rsidRDefault="007A2C12" w:rsidP="00A25A06">
      <w:r>
        <w:rPr>
          <w:rFonts w:hint="eastAsia"/>
        </w:rPr>
        <w:t xml:space="preserve">　</w:t>
      </w:r>
      <w:r w:rsidR="00A25A06">
        <w:rPr>
          <w:rFonts w:hint="eastAsia"/>
        </w:rPr>
        <w:t>2009</w:t>
      </w:r>
      <w:r w:rsidR="00A25A06">
        <w:rPr>
          <w:rFonts w:hint="eastAsia"/>
        </w:rPr>
        <w:t>年のリーマン・ショック</w:t>
      </w:r>
      <w:r w:rsidR="00DA350C">
        <w:rPr>
          <w:rFonts w:hint="eastAsia"/>
        </w:rPr>
        <w:t>で</w:t>
      </w:r>
      <w:r w:rsidR="00A25A06">
        <w:rPr>
          <w:rFonts w:hint="eastAsia"/>
        </w:rPr>
        <w:t>は欧州中央銀行の融資により金融危機を回避したものの、</w:t>
      </w:r>
      <w:r w:rsidR="00A25A06">
        <w:rPr>
          <w:rFonts w:hint="eastAsia"/>
        </w:rPr>
        <w:t>2010</w:t>
      </w:r>
      <w:r w:rsidR="00A25A06">
        <w:rPr>
          <w:rFonts w:hint="eastAsia"/>
        </w:rPr>
        <w:t>年のギリシャに端を発する欧州債務危機により、ユーロ崩壊の懸念が高まった。その後、</w:t>
      </w:r>
      <w:r w:rsidR="00A25A06">
        <w:rPr>
          <w:rFonts w:hint="eastAsia"/>
        </w:rPr>
        <w:t>2012</w:t>
      </w:r>
      <w:r w:rsidR="00A25A06">
        <w:rPr>
          <w:rFonts w:hint="eastAsia"/>
        </w:rPr>
        <w:t>年には、欧州中央銀行が重債務国の短期国債をほぼ無制限に買い入れることを発表したため、ユーロに対する不安が大きく緩和されつつある。</w:t>
      </w:r>
    </w:p>
    <w:p w:rsidR="00A25A06" w:rsidRDefault="00A25A06" w:rsidP="00A25A06"/>
    <w:p w:rsidR="00452EDB" w:rsidRDefault="00452EDB" w:rsidP="00A25A06"/>
    <w:sectPr w:rsidR="00452EDB"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8FA" w:rsidRDefault="00F068FA" w:rsidP="00DA350C">
      <w:r>
        <w:separator/>
      </w:r>
    </w:p>
  </w:endnote>
  <w:endnote w:type="continuationSeparator" w:id="0">
    <w:p w:rsidR="00F068FA" w:rsidRDefault="00F068FA"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8FA" w:rsidRDefault="00F068FA" w:rsidP="00DA350C">
      <w:r>
        <w:separator/>
      </w:r>
    </w:p>
  </w:footnote>
  <w:footnote w:type="continuationSeparator" w:id="0">
    <w:p w:rsidR="00F068FA" w:rsidRDefault="00F068FA"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A736D"/>
    <w:rsid w:val="000B63A6"/>
    <w:rsid w:val="00100178"/>
    <w:rsid w:val="00130985"/>
    <w:rsid w:val="00163052"/>
    <w:rsid w:val="001C605D"/>
    <w:rsid w:val="001E7015"/>
    <w:rsid w:val="001E7F4A"/>
    <w:rsid w:val="001F4BC5"/>
    <w:rsid w:val="0029538F"/>
    <w:rsid w:val="0032704F"/>
    <w:rsid w:val="00377FBA"/>
    <w:rsid w:val="003E58F8"/>
    <w:rsid w:val="00444622"/>
    <w:rsid w:val="004466BE"/>
    <w:rsid w:val="00452EDB"/>
    <w:rsid w:val="004913CB"/>
    <w:rsid w:val="004F795F"/>
    <w:rsid w:val="005005D2"/>
    <w:rsid w:val="005C601C"/>
    <w:rsid w:val="00615918"/>
    <w:rsid w:val="00640EAB"/>
    <w:rsid w:val="006E49E9"/>
    <w:rsid w:val="007A2C12"/>
    <w:rsid w:val="007C413A"/>
    <w:rsid w:val="009B3CBF"/>
    <w:rsid w:val="009D749A"/>
    <w:rsid w:val="00A25A06"/>
    <w:rsid w:val="00A819FA"/>
    <w:rsid w:val="00A95356"/>
    <w:rsid w:val="00AF4AA5"/>
    <w:rsid w:val="00B077B9"/>
    <w:rsid w:val="00B355AD"/>
    <w:rsid w:val="00B70896"/>
    <w:rsid w:val="00B72F07"/>
    <w:rsid w:val="00BD7DA7"/>
    <w:rsid w:val="00C322E6"/>
    <w:rsid w:val="00C866D9"/>
    <w:rsid w:val="00D0013D"/>
    <w:rsid w:val="00D67152"/>
    <w:rsid w:val="00D85AE8"/>
    <w:rsid w:val="00DA350C"/>
    <w:rsid w:val="00EB18C0"/>
    <w:rsid w:val="00F068FA"/>
    <w:rsid w:val="00F37F4C"/>
    <w:rsid w:val="00F72359"/>
    <w:rsid w:val="00F82CE0"/>
    <w:rsid w:val="00FA36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215162">
      <w:bodyDiv w:val="1"/>
      <w:marLeft w:val="0"/>
      <w:marRight w:val="0"/>
      <w:marTop w:val="0"/>
      <w:marBottom w:val="0"/>
      <w:divBdr>
        <w:top w:val="none" w:sz="0" w:space="0" w:color="auto"/>
        <w:left w:val="none" w:sz="0" w:space="0" w:color="auto"/>
        <w:bottom w:val="none" w:sz="0" w:space="0" w:color="auto"/>
        <w:right w:val="none" w:sz="0" w:space="0" w:color="auto"/>
      </w:divBdr>
    </w:div>
    <w:div w:id="865484273">
      <w:bodyDiv w:val="1"/>
      <w:marLeft w:val="0"/>
      <w:marRight w:val="0"/>
      <w:marTop w:val="0"/>
      <w:marBottom w:val="0"/>
      <w:divBdr>
        <w:top w:val="none" w:sz="0" w:space="0" w:color="auto"/>
        <w:left w:val="none" w:sz="0" w:space="0" w:color="auto"/>
        <w:bottom w:val="none" w:sz="0" w:space="0" w:color="auto"/>
        <w:right w:val="none" w:sz="0" w:space="0" w:color="auto"/>
      </w:divBdr>
    </w:div>
    <w:div w:id="1275088565">
      <w:bodyDiv w:val="1"/>
      <w:marLeft w:val="0"/>
      <w:marRight w:val="0"/>
      <w:marTop w:val="0"/>
      <w:marBottom w:val="0"/>
      <w:divBdr>
        <w:top w:val="none" w:sz="0" w:space="0" w:color="auto"/>
        <w:left w:val="none" w:sz="0" w:space="0" w:color="auto"/>
        <w:bottom w:val="none" w:sz="0" w:space="0" w:color="auto"/>
        <w:right w:val="none" w:sz="0" w:space="0" w:color="auto"/>
      </w:divBdr>
    </w:div>
    <w:div w:id="129328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C03F82FE-24BD-4AC3-9036-B07976B228CB}" type="presOf" srcId="{14522217-419E-4B65-A04B-95268FF522D0}" destId="{DE7C2DCC-D784-47AD-8FFB-D2A0ED2D23C4}" srcOrd="0" destOrd="0" presId="urn:microsoft.com/office/officeart/2005/8/layout/arrow2"/>
    <dgm:cxn modelId="{59B5CE38-6259-492F-B2E6-A8ABB77190DC}" type="presOf" srcId="{66209517-1891-4D94-8C7A-EFB981A63C6A}" destId="{1CE37A56-6BF7-4EA4-8614-7D1347F70FFF}" srcOrd="0" destOrd="1"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B8DA7AD2-C1B6-4658-87EF-2F53216A9E74}" type="presOf" srcId="{C838F1BF-5F44-4783-B880-F4695187488F}" destId="{1CE37A56-6BF7-4EA4-8614-7D1347F70FFF}" srcOrd="0" destOrd="0"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4D610FBE-DA95-4C65-B3B3-5165FCC2C6F7}" type="presOf" srcId="{4DAD2D06-BEF6-47AB-8A0D-4DD290CE7287}" destId="{4794D2A0-0B35-434D-845A-9F5694C2E870}" srcOrd="0" destOrd="0"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5DC94F83-7298-441A-94C2-5881E6055BEB}" type="presOf" srcId="{140FD0DE-3020-49E0-80A8-378C996228F9}" destId="{4794D2A0-0B35-434D-845A-9F5694C2E870}" srcOrd="0" destOrd="1" presId="urn:microsoft.com/office/officeart/2005/8/layout/arrow2"/>
    <dgm:cxn modelId="{A026264E-DB5D-4C40-A5A0-BAA21A94B6BD}" type="presOf" srcId="{A7931ECC-785D-49A0-AC03-A6FB4031BC18}" destId="{DE7C2DCC-D784-47AD-8FFB-D2A0ED2D23C4}" srcOrd="0" destOrd="1" presId="urn:microsoft.com/office/officeart/2005/8/layout/arrow2"/>
    <dgm:cxn modelId="{62E33A4C-1EFE-48F2-BFEE-AB5109793E3A}" type="presOf" srcId="{4DB0EFD1-5904-4761-AAAA-2540CE0CBE6E}" destId="{A8E0D8CB-CEFE-4A36-B4D9-051269E34694}" srcOrd="0" destOrd="0" presId="urn:microsoft.com/office/officeart/2005/8/layout/arrow2"/>
    <dgm:cxn modelId="{03BD8B3E-0B04-461E-BB9C-BA2849CD8962}" type="presParOf" srcId="{A8E0D8CB-CEFE-4A36-B4D9-051269E34694}" destId="{BD171F29-576A-44B1-BCFF-BDBB2B1FEA37}" srcOrd="0" destOrd="0" presId="urn:microsoft.com/office/officeart/2005/8/layout/arrow2"/>
    <dgm:cxn modelId="{57546ABF-B897-4965-B2CF-B3098345E7C3}" type="presParOf" srcId="{A8E0D8CB-CEFE-4A36-B4D9-051269E34694}" destId="{13C1B55D-1BBF-4480-9EE5-78DF7EED79AE}" srcOrd="1" destOrd="0" presId="urn:microsoft.com/office/officeart/2005/8/layout/arrow2"/>
    <dgm:cxn modelId="{10B2A353-D519-4B26-B45D-6305E856EDB6}" type="presParOf" srcId="{13C1B55D-1BBF-4480-9EE5-78DF7EED79AE}" destId="{5A2F83DD-5BF0-4906-AE27-821BA4F7977E}" srcOrd="0" destOrd="0" presId="urn:microsoft.com/office/officeart/2005/8/layout/arrow2"/>
    <dgm:cxn modelId="{CD143D5F-9B39-474A-887D-6B8B79B9CB12}" type="presParOf" srcId="{13C1B55D-1BBF-4480-9EE5-78DF7EED79AE}" destId="{1CE37A56-6BF7-4EA4-8614-7D1347F70FFF}" srcOrd="1" destOrd="0" presId="urn:microsoft.com/office/officeart/2005/8/layout/arrow2"/>
    <dgm:cxn modelId="{FC54F7AE-6B42-4671-BBA7-B932529148C7}" type="presParOf" srcId="{13C1B55D-1BBF-4480-9EE5-78DF7EED79AE}" destId="{B3D89323-5E8B-47C2-8A0B-6A59FA348E2D}" srcOrd="2" destOrd="0" presId="urn:microsoft.com/office/officeart/2005/8/layout/arrow2"/>
    <dgm:cxn modelId="{3D5C2ACE-35D8-4956-B2C3-580BED4DB621}" type="presParOf" srcId="{13C1B55D-1BBF-4480-9EE5-78DF7EED79AE}" destId="{DE7C2DCC-D784-47AD-8FFB-D2A0ED2D23C4}" srcOrd="3" destOrd="0" presId="urn:microsoft.com/office/officeart/2005/8/layout/arrow2"/>
    <dgm:cxn modelId="{A57DCA30-1B01-4471-92F9-5BD629FC6176}" type="presParOf" srcId="{13C1B55D-1BBF-4480-9EE5-78DF7EED79AE}" destId="{21CAFAE0-F290-405E-BA2B-1814A393E61C}" srcOrd="4" destOrd="0" presId="urn:microsoft.com/office/officeart/2005/8/layout/arrow2"/>
    <dgm:cxn modelId="{9ECAF1D1-2511-420E-A7CC-BE387EF40856}"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D175DB8A-4B24-42FC-A5E6-CCB258319EC3}" type="presOf" srcId="{00EFCC40-AF6B-4AB6-BD99-CA367B45EFCC}" destId="{F1FECBC9-C1DC-40F2-BB8E-23E570EF781C}" srcOrd="0" destOrd="0" presId="urn:microsoft.com/office/officeart/2005/8/layout/hList3"/>
    <dgm:cxn modelId="{C5A52CA2-80B5-4BD8-B2BD-200FBB4427E2}" type="presOf" srcId="{94067704-CE1B-4F4A-8A8D-B4BA61AF5EF6}" destId="{783195BF-28E6-4512-8446-B03B9765BB42}" srcOrd="0" destOrd="0" presId="urn:microsoft.com/office/officeart/2005/8/layout/hList3"/>
    <dgm:cxn modelId="{2F410275-9362-40DB-BE52-02ECC551AEC3}" type="presOf" srcId="{A0819B58-D60E-4B52-B7D8-56971E3B821F}" destId="{051485D4-EA75-49FA-8223-70C754A33648}"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7CB39EC9-3EC9-414F-9CF8-1191988749EF}" srcId="{00EFCC40-AF6B-4AB6-BD99-CA367B45EFCC}" destId="{A0819B58-D60E-4B52-B7D8-56971E3B821F}" srcOrd="0" destOrd="0" parTransId="{B31C2FA0-049E-45FE-B767-CF69E09C318A}" sibTransId="{A8FEE1FE-DC66-4AB6-8E44-EABCAA1A908A}"/>
    <dgm:cxn modelId="{769A7569-E4CC-4B50-9BB5-0C4B89E43958}" type="presOf" srcId="{5808C8B8-E298-46F0-BA5A-AAEA137D0584}" destId="{45907C52-8250-4487-8ADC-B29A435334F0}" srcOrd="0" destOrd="0" presId="urn:microsoft.com/office/officeart/2005/8/layout/hList3"/>
    <dgm:cxn modelId="{9457FA31-35A1-4FF9-9F04-F98CC51D3AC3}" type="presOf" srcId="{F9410063-9810-4E24-BFA2-3D115EEA49FD}" destId="{9E5BBA4B-580F-4B1B-9413-4C3A476400A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D14B2B06-4B67-4F23-8915-07D354903172}" type="presParOf" srcId="{F1FECBC9-C1DC-40F2-BB8E-23E570EF781C}" destId="{051485D4-EA75-49FA-8223-70C754A33648}" srcOrd="0" destOrd="0" presId="urn:microsoft.com/office/officeart/2005/8/layout/hList3"/>
    <dgm:cxn modelId="{BBC4D3AC-0CE5-43E9-8893-977250B9AD1C}" type="presParOf" srcId="{F1FECBC9-C1DC-40F2-BB8E-23E570EF781C}" destId="{57393B10-CE4B-402A-92B6-EA7913AF6CBA}" srcOrd="1" destOrd="0" presId="urn:microsoft.com/office/officeart/2005/8/layout/hList3"/>
    <dgm:cxn modelId="{DDF6DB24-9748-4F1F-AF07-5FF9905C00B5}" type="presParOf" srcId="{57393B10-CE4B-402A-92B6-EA7913AF6CBA}" destId="{9E5BBA4B-580F-4B1B-9413-4C3A476400A8}" srcOrd="0" destOrd="0" presId="urn:microsoft.com/office/officeart/2005/8/layout/hList3"/>
    <dgm:cxn modelId="{C241F711-32F0-4231-ABAE-D7C8A4D85647}" type="presParOf" srcId="{57393B10-CE4B-402A-92B6-EA7913AF6CBA}" destId="{783195BF-28E6-4512-8446-B03B9765BB42}" srcOrd="1" destOrd="0" presId="urn:microsoft.com/office/officeart/2005/8/layout/hList3"/>
    <dgm:cxn modelId="{AF7E57E8-879C-4DEF-8F77-6BB0F7F6F7CE}" type="presParOf" srcId="{57393B10-CE4B-402A-92B6-EA7913AF6CBA}" destId="{45907C52-8250-4487-8ADC-B29A435334F0}" srcOrd="2" destOrd="0" presId="urn:microsoft.com/office/officeart/2005/8/layout/hList3"/>
    <dgm:cxn modelId="{4825BBFA-1144-4F19-B92B-1253DB125B02}"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山本直11</b:Tag>
    <b:SourceType>Book</b:SourceType>
    <b:Guid>{6D9F0529-98E8-4E1E-9912-682812493555}</b:Guid>
    <b:Title>ユーロ導入と未来</b:Title>
    <b:Year>2011</b:Year>
    <b:Publisher>経済再生社</b:Publisher>
    <b:Author>
      <b:Author>
        <b:NameList>
          <b:Person>
            <b:Last>山本直義</b:Last>
          </b:Person>
        </b:NameList>
      </b:Author>
    </b:Author>
    <b:RefOrder>1</b:RefOrder>
  </b:Source>
</b:Sources>
</file>

<file path=customXml/itemProps1.xml><?xml version="1.0" encoding="utf-8"?>
<ds:datastoreItem xmlns:ds="http://schemas.openxmlformats.org/officeDocument/2006/customXml" ds:itemID="{907E2DE7-DEE1-4721-81D3-B351BA91A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321</Words>
  <Characters>1833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2013-11-19T01:55:00Z</dcterms:created>
  <dcterms:modified xsi:type="dcterms:W3CDTF">2014-06-02T10:29:00Z</dcterms:modified>
</cp:coreProperties>
</file>