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1D4D12" w:rsidRDefault="00A25A06" w:rsidP="004913CB">
      <w:pPr>
        <w:jc w:val="center"/>
        <w:rPr>
          <w:rFonts w:asciiTheme="majorEastAsia" w:eastAsiaTheme="majorEastAsia" w:hAnsiTheme="majorEastAsia"/>
          <w:sz w:val="36"/>
          <w:szCs w:val="36"/>
        </w:rPr>
      </w:pPr>
      <w:r w:rsidRPr="001D4D12">
        <w:rPr>
          <w:rFonts w:asciiTheme="majorEastAsia" w:eastAsiaTheme="majorEastAsia" w:hAnsiTheme="majorEastAsia" w:hint="eastAsia"/>
          <w:sz w:val="36"/>
          <w:szCs w:val="36"/>
        </w:rPr>
        <w:t>ユーロの導入と発展について</w:t>
      </w:r>
    </w:p>
    <w:p w:rsidR="00A25A06" w:rsidRDefault="00B61422" w:rsidP="00A25A06">
      <w:r>
        <w:rPr>
          <w:rFonts w:hint="eastAsia"/>
          <w:noProof/>
        </w:rPr>
        <w:drawing>
          <wp:anchor distT="0" distB="0" distL="114300" distR="114300" simplePos="0" relativeHeight="251658240" behindDoc="0" locked="0" layoutInCell="1" allowOverlap="1" wp14:anchorId="4C7351F7" wp14:editId="7F1C5608">
            <wp:simplePos x="0" y="0"/>
            <wp:positionH relativeFrom="margin">
              <wp:posOffset>31750</wp:posOffset>
            </wp:positionH>
            <wp:positionV relativeFrom="paragraph">
              <wp:posOffset>175425</wp:posOffset>
            </wp:positionV>
            <wp:extent cx="1873250" cy="1405255"/>
            <wp:effectExtent l="0" t="0" r="0" b="4445"/>
            <wp:wrapSquare wrapText="larges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73250" cy="1405255"/>
                    </a:xfrm>
                    <a:prstGeom prst="rect">
                      <a:avLst/>
                    </a:prstGeom>
                  </pic:spPr>
                </pic:pic>
              </a:graphicData>
            </a:graphic>
            <wp14:sizeRelH relativeFrom="margin">
              <wp14:pctWidth>0</wp14:pctWidth>
            </wp14:sizeRelH>
            <wp14:sizeRelV relativeFrom="margin">
              <wp14:pctHeight>0</wp14:pctHeight>
            </wp14:sizeRelV>
          </wp:anchor>
        </w:drawing>
      </w:r>
    </w:p>
    <w:p w:rsidR="00A25A06" w:rsidRPr="00C322E6" w:rsidRDefault="00A25A06" w:rsidP="00C322E6">
      <w:pPr>
        <w:pStyle w:val="1"/>
      </w:pPr>
      <w:r w:rsidRPr="00C322E6">
        <w:rPr>
          <w:rFonts w:hint="eastAsia"/>
        </w:rPr>
        <w:t>はじめに</w:t>
      </w:r>
    </w:p>
    <w:p w:rsidR="007A2C12" w:rsidRDefault="007A2C12" w:rsidP="00A25A06">
      <w:r>
        <w:rPr>
          <w:rFonts w:hint="eastAsia"/>
        </w:rPr>
        <w:t xml:space="preserve">　「ユーロ（€）」は、欧州連合（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w:t>
      </w:r>
      <w:r w:rsidR="00640EAB">
        <w:rPr>
          <w:rFonts w:hint="eastAsia"/>
        </w:rPr>
        <w:t>8</w:t>
      </w:r>
      <w:r>
        <w:rPr>
          <w:rFonts w:hint="eastAsia"/>
        </w:rPr>
        <w:t>か国のうち</w:t>
      </w:r>
      <w:r>
        <w:rPr>
          <w:rFonts w:hint="eastAsia"/>
        </w:rPr>
        <w:t>1</w:t>
      </w:r>
      <w:r w:rsidR="00B95717">
        <w:rPr>
          <w:rFonts w:hint="eastAsia"/>
        </w:rPr>
        <w:t>8</w:t>
      </w:r>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1E7F4A" w:rsidRDefault="00615918" w:rsidP="001E7F4A">
      <w:pPr>
        <w:keepNext/>
      </w:pPr>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4E6164">
        <w:rPr>
          <w:noProof/>
          <w:sz w:val="16"/>
          <w:szCs w:val="16"/>
        </w:rPr>
        <w:t>1</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4E6164">
        <w:rPr>
          <w:noProof/>
          <w:sz w:val="16"/>
          <w:szCs w:val="16"/>
        </w:rPr>
        <w:t>2</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C322E6">
      <w:pPr>
        <w:pStyle w:val="1"/>
      </w:pPr>
      <w:r w:rsidRPr="003E58F8">
        <w:rPr>
          <w:rFonts w:hint="eastAsia"/>
        </w:rPr>
        <w:lastRenderedPageBreak/>
        <w:t>ユーロ導入国の推移</w:t>
      </w:r>
    </w:p>
    <w:p w:rsidR="00A32313" w:rsidRDefault="00A32313" w:rsidP="00A32313">
      <w:r>
        <w:rPr>
          <w:rFonts w:hint="eastAsia"/>
        </w:rPr>
        <w:t xml:space="preserve">　</w:t>
      </w:r>
      <w:r>
        <w:rPr>
          <w:rFonts w:hint="eastAsia"/>
        </w:rPr>
        <w:t>1999</w:t>
      </w:r>
      <w:r>
        <w:rPr>
          <w:rFonts w:hint="eastAsia"/>
        </w:rPr>
        <w:t>年に</w:t>
      </w:r>
      <w:r>
        <w:rPr>
          <w:rFonts w:hint="eastAsia"/>
        </w:rPr>
        <w:t>11</w:t>
      </w:r>
      <w:r>
        <w:rPr>
          <w:rFonts w:hint="eastAsia"/>
        </w:rPr>
        <w:t>か国で導入された後、さらに</w:t>
      </w:r>
      <w:r>
        <w:rPr>
          <w:rFonts w:hint="eastAsia"/>
        </w:rPr>
        <w:t>7</w:t>
      </w:r>
      <w:r>
        <w:rPr>
          <w:rFonts w:hint="eastAsia"/>
        </w:rPr>
        <w:t>か国で導入され、現在</w:t>
      </w:r>
      <w:r>
        <w:rPr>
          <w:rFonts w:hint="eastAsia"/>
        </w:rP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A32313" w:rsidTr="000F72CA">
        <w:tc>
          <w:tcPr>
            <w:tcW w:w="668" w:type="pct"/>
            <w:shd w:val="clear" w:color="auto" w:fill="D9E2F3" w:themeFill="accent5" w:themeFillTint="33"/>
            <w:vAlign w:val="center"/>
          </w:tcPr>
          <w:p w:rsidR="00A32313" w:rsidRDefault="00A32313" w:rsidP="000F72CA">
            <w:pPr>
              <w:jc w:val="center"/>
            </w:pPr>
            <w:r>
              <w:rPr>
                <w:rFonts w:hint="eastAsia"/>
              </w:rPr>
              <w:t>導入年</w:t>
            </w:r>
          </w:p>
        </w:tc>
        <w:tc>
          <w:tcPr>
            <w:tcW w:w="4332" w:type="pct"/>
            <w:shd w:val="clear" w:color="auto" w:fill="D9E2F3" w:themeFill="accent5" w:themeFillTint="33"/>
            <w:vAlign w:val="center"/>
          </w:tcPr>
          <w:p w:rsidR="00A32313" w:rsidRDefault="00A32313" w:rsidP="000F72CA">
            <w:pPr>
              <w:jc w:val="center"/>
            </w:pPr>
            <w:r>
              <w:rPr>
                <w:rFonts w:hint="eastAsia"/>
              </w:rPr>
              <w:t>国名</w:t>
            </w:r>
          </w:p>
        </w:tc>
      </w:tr>
      <w:tr w:rsidR="00A32313" w:rsidTr="000F72CA">
        <w:tc>
          <w:tcPr>
            <w:tcW w:w="668" w:type="pct"/>
          </w:tcPr>
          <w:p w:rsidR="00A32313" w:rsidRDefault="00A32313" w:rsidP="000F72CA">
            <w:r>
              <w:rPr>
                <w:rFonts w:hint="eastAsia"/>
              </w:rPr>
              <w:t>1999</w:t>
            </w:r>
            <w:r>
              <w:rPr>
                <w:rFonts w:hint="eastAsia"/>
              </w:rPr>
              <w:t>年</w:t>
            </w:r>
          </w:p>
        </w:tc>
        <w:tc>
          <w:tcPr>
            <w:tcW w:w="4332" w:type="pct"/>
          </w:tcPr>
          <w:p w:rsidR="00A32313" w:rsidRDefault="00A32313" w:rsidP="000F72CA">
            <w:r w:rsidRPr="005005D2">
              <w:rPr>
                <w:rFonts w:hint="eastAsia"/>
              </w:rPr>
              <w:t>フランス、イタリア、ベルギー、オランダ、ルクセンブルク、ドイツ、オーストリア、フィンランド、アイルランド、ポルトガル、スペイン</w:t>
            </w:r>
          </w:p>
        </w:tc>
      </w:tr>
      <w:tr w:rsidR="00A32313" w:rsidTr="000F72CA">
        <w:tc>
          <w:tcPr>
            <w:tcW w:w="668" w:type="pct"/>
          </w:tcPr>
          <w:p w:rsidR="00A32313" w:rsidRDefault="00A32313" w:rsidP="000F72CA">
            <w:r>
              <w:rPr>
                <w:rFonts w:hint="eastAsia"/>
              </w:rPr>
              <w:t>2001</w:t>
            </w:r>
            <w:r>
              <w:rPr>
                <w:rFonts w:hint="eastAsia"/>
              </w:rPr>
              <w:t>年</w:t>
            </w:r>
          </w:p>
        </w:tc>
        <w:tc>
          <w:tcPr>
            <w:tcW w:w="4332" w:type="pct"/>
          </w:tcPr>
          <w:p w:rsidR="00A32313" w:rsidRDefault="00A32313" w:rsidP="000F72CA">
            <w:r w:rsidRPr="005005D2">
              <w:rPr>
                <w:rFonts w:hint="eastAsia"/>
              </w:rPr>
              <w:t>ギリシャ</w:t>
            </w:r>
          </w:p>
        </w:tc>
      </w:tr>
      <w:tr w:rsidR="00A32313" w:rsidTr="000F72CA">
        <w:tc>
          <w:tcPr>
            <w:tcW w:w="668" w:type="pct"/>
          </w:tcPr>
          <w:p w:rsidR="00A32313" w:rsidRDefault="00A32313" w:rsidP="000F72CA">
            <w:r>
              <w:rPr>
                <w:rFonts w:hint="eastAsia"/>
              </w:rPr>
              <w:t>2007</w:t>
            </w:r>
            <w:r>
              <w:rPr>
                <w:rFonts w:hint="eastAsia"/>
              </w:rPr>
              <w:t>年</w:t>
            </w:r>
          </w:p>
        </w:tc>
        <w:tc>
          <w:tcPr>
            <w:tcW w:w="4332" w:type="pct"/>
          </w:tcPr>
          <w:p w:rsidR="00A32313" w:rsidRDefault="00A32313" w:rsidP="000F72CA">
            <w:r w:rsidRPr="005005D2">
              <w:rPr>
                <w:rFonts w:hint="eastAsia"/>
              </w:rPr>
              <w:t>スロベニア</w:t>
            </w:r>
          </w:p>
        </w:tc>
      </w:tr>
      <w:tr w:rsidR="00A32313" w:rsidTr="000F72CA">
        <w:tc>
          <w:tcPr>
            <w:tcW w:w="668" w:type="pct"/>
          </w:tcPr>
          <w:p w:rsidR="00A32313" w:rsidRDefault="00A32313" w:rsidP="000F72CA">
            <w:r>
              <w:rPr>
                <w:rFonts w:hint="eastAsia"/>
              </w:rPr>
              <w:t>2008</w:t>
            </w:r>
            <w:r>
              <w:rPr>
                <w:rFonts w:hint="eastAsia"/>
              </w:rPr>
              <w:t>年</w:t>
            </w:r>
          </w:p>
        </w:tc>
        <w:tc>
          <w:tcPr>
            <w:tcW w:w="4332" w:type="pct"/>
          </w:tcPr>
          <w:p w:rsidR="00A32313" w:rsidRDefault="00A32313" w:rsidP="000F72CA">
            <w:r w:rsidRPr="005005D2">
              <w:rPr>
                <w:rFonts w:hint="eastAsia"/>
              </w:rPr>
              <w:t>キプロス、マルタ</w:t>
            </w:r>
          </w:p>
        </w:tc>
      </w:tr>
      <w:tr w:rsidR="00A32313" w:rsidTr="000F72CA">
        <w:tc>
          <w:tcPr>
            <w:tcW w:w="668" w:type="pct"/>
          </w:tcPr>
          <w:p w:rsidR="00A32313" w:rsidRDefault="00A32313" w:rsidP="000F72CA">
            <w:r>
              <w:rPr>
                <w:rFonts w:hint="eastAsia"/>
              </w:rPr>
              <w:t>2009</w:t>
            </w:r>
            <w:r>
              <w:rPr>
                <w:rFonts w:hint="eastAsia"/>
              </w:rPr>
              <w:t>年</w:t>
            </w:r>
          </w:p>
        </w:tc>
        <w:tc>
          <w:tcPr>
            <w:tcW w:w="4332" w:type="pct"/>
          </w:tcPr>
          <w:p w:rsidR="00A32313" w:rsidRDefault="00A32313" w:rsidP="000F72CA">
            <w:r w:rsidRPr="005005D2">
              <w:rPr>
                <w:rFonts w:hint="eastAsia"/>
              </w:rPr>
              <w:t>スロバキア</w:t>
            </w:r>
          </w:p>
        </w:tc>
      </w:tr>
      <w:tr w:rsidR="00A32313" w:rsidTr="000F72CA">
        <w:tc>
          <w:tcPr>
            <w:tcW w:w="668" w:type="pct"/>
          </w:tcPr>
          <w:p w:rsidR="00A32313" w:rsidRDefault="00A32313" w:rsidP="000F72CA">
            <w:r>
              <w:rPr>
                <w:rFonts w:hint="eastAsia"/>
              </w:rPr>
              <w:t>2011</w:t>
            </w:r>
            <w:r>
              <w:rPr>
                <w:rFonts w:hint="eastAsia"/>
              </w:rPr>
              <w:t>年</w:t>
            </w:r>
          </w:p>
        </w:tc>
        <w:tc>
          <w:tcPr>
            <w:tcW w:w="4332" w:type="pct"/>
          </w:tcPr>
          <w:p w:rsidR="00A32313" w:rsidRDefault="00A32313" w:rsidP="000F72CA">
            <w:pPr>
              <w:keepNext/>
            </w:pPr>
            <w:r>
              <w:rPr>
                <w:rFonts w:hint="eastAsia"/>
              </w:rPr>
              <w:t>エストニア</w:t>
            </w:r>
          </w:p>
        </w:tc>
      </w:tr>
      <w:tr w:rsidR="00A32313" w:rsidTr="000F72CA">
        <w:tc>
          <w:tcPr>
            <w:tcW w:w="668" w:type="pct"/>
          </w:tcPr>
          <w:p w:rsidR="00A32313" w:rsidRDefault="00A32313" w:rsidP="000F72CA">
            <w:r>
              <w:rPr>
                <w:rFonts w:hint="eastAsia"/>
              </w:rPr>
              <w:t>2014</w:t>
            </w:r>
            <w:r>
              <w:rPr>
                <w:rFonts w:hint="eastAsia"/>
              </w:rPr>
              <w:t>年</w:t>
            </w:r>
          </w:p>
        </w:tc>
        <w:tc>
          <w:tcPr>
            <w:tcW w:w="4332" w:type="pct"/>
          </w:tcPr>
          <w:p w:rsidR="00A32313" w:rsidRDefault="00A32313" w:rsidP="000F72CA">
            <w:pPr>
              <w:keepNext/>
            </w:pPr>
            <w:r>
              <w:rPr>
                <w:rFonts w:hint="eastAsia"/>
              </w:rPr>
              <w:t>ラトビア</w:t>
            </w:r>
          </w:p>
        </w:tc>
      </w:tr>
    </w:tbl>
    <w:p w:rsidR="00A32313" w:rsidRPr="001E7F4A" w:rsidRDefault="00A32313" w:rsidP="00A32313">
      <w:pPr>
        <w:pStyle w:val="a9"/>
        <w:rPr>
          <w:sz w:val="16"/>
          <w:szCs w:val="16"/>
        </w:rPr>
      </w:pPr>
      <w:r w:rsidRPr="001E7F4A">
        <w:rPr>
          <w:rFonts w:hint="eastAsia"/>
          <w:sz w:val="16"/>
          <w:szCs w:val="16"/>
        </w:rPr>
        <w:t>表</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表</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Pr>
          <w:noProof/>
          <w:sz w:val="16"/>
          <w:szCs w:val="16"/>
        </w:rPr>
        <w:t>1</w:t>
      </w:r>
      <w:r w:rsidRPr="001E7F4A">
        <w:rPr>
          <w:sz w:val="16"/>
          <w:szCs w:val="16"/>
        </w:rPr>
        <w:fldChar w:fldCharType="end"/>
      </w:r>
      <w:r w:rsidRPr="001E7F4A">
        <w:rPr>
          <w:rFonts w:hint="eastAsia"/>
          <w:sz w:val="16"/>
          <w:szCs w:val="16"/>
        </w:rPr>
        <w:t xml:space="preserve">　ユーロ導入国の推移</w:t>
      </w:r>
    </w:p>
    <w:p w:rsidR="00A32313" w:rsidRDefault="00A32313" w:rsidP="00A32313">
      <w:pPr>
        <w:ind w:left="220" w:hangingChars="100" w:hanging="220"/>
      </w:pPr>
      <w:r>
        <w:rPr>
          <w:rFonts w:hint="eastAsia"/>
        </w:rPr>
        <w:t>※</w:t>
      </w:r>
      <w:r>
        <w:tab/>
        <w:t>201</w:t>
      </w:r>
      <w:r>
        <w:rPr>
          <w:rFonts w:hint="eastAsia"/>
        </w:rPr>
        <w:t>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A25A06" w:rsidRDefault="00A25A06" w:rsidP="00A25A06"/>
    <w:p w:rsidR="00A25A06" w:rsidRPr="003E58F8" w:rsidRDefault="00A25A06" w:rsidP="00C322E6">
      <w:pPr>
        <w:pStyle w:val="1"/>
      </w:pPr>
      <w:r w:rsidRPr="003E58F8">
        <w:rPr>
          <w:rFonts w:hint="eastAsia"/>
        </w:rPr>
        <w:t>ユーロ為替レートの推移</w:t>
      </w:r>
    </w:p>
    <w:p w:rsidR="00A25A06" w:rsidRDefault="007A2C12" w:rsidP="00ED494A">
      <w:r>
        <w:rPr>
          <w:rFonts w:hint="eastAsia"/>
        </w:rPr>
        <w:t xml:space="preserve">　</w:t>
      </w:r>
      <w:r w:rsidR="00A25A06">
        <w:rPr>
          <w:rFonts w:hint="eastAsia"/>
        </w:rPr>
        <w:t>1999</w:t>
      </w:r>
      <w:r w:rsidR="00ED494A">
        <w:rPr>
          <w:rFonts w:hint="eastAsia"/>
        </w:rPr>
        <w:t>年にユーロが導入されたとき、一時</w:t>
      </w:r>
      <w:r w:rsidR="00A25A06">
        <w:rPr>
          <w:rFonts w:hint="eastAsia"/>
        </w:rPr>
        <w:t>ユーロの円に対する為替レートは、</w:t>
      </w:r>
      <w:r w:rsidR="00A25A06">
        <w:rPr>
          <w:rFonts w:hint="eastAsia"/>
        </w:rPr>
        <w:t>1</w:t>
      </w:r>
      <w:r w:rsidR="00A25A06">
        <w:rPr>
          <w:rFonts w:hint="eastAsia"/>
        </w:rPr>
        <w:t>ユーロ＝</w:t>
      </w:r>
      <w:r w:rsidR="00A25A06">
        <w:rPr>
          <w:rFonts w:hint="eastAsia"/>
        </w:rPr>
        <w:t>94</w:t>
      </w:r>
      <w:r w:rsidR="00A25A06">
        <w:rPr>
          <w:rFonts w:hint="eastAsia"/>
        </w:rPr>
        <w:t>円まで下がった。そのため、各国にユーロに対する不安感が高まった。しかし、</w:t>
      </w:r>
      <w:r w:rsidR="00A25A06">
        <w:rPr>
          <w:rFonts w:hint="eastAsia"/>
        </w:rPr>
        <w:t>2002</w:t>
      </w:r>
      <w:r w:rsidR="00A25A06">
        <w:rPr>
          <w:rFonts w:hint="eastAsia"/>
        </w:rPr>
        <w:t>年以降ユーロ経済の安定とともにユーロ高が続き、一時</w:t>
      </w:r>
      <w:r w:rsidR="00A25A06">
        <w:rPr>
          <w:rFonts w:hint="eastAsia"/>
        </w:rPr>
        <w:t>1</w:t>
      </w:r>
      <w:r w:rsidR="00A25A06">
        <w:rPr>
          <w:rFonts w:hint="eastAsia"/>
        </w:rPr>
        <w:t>ユーロ＝</w:t>
      </w:r>
      <w:r w:rsidR="00A25A06">
        <w:rPr>
          <w:rFonts w:hint="eastAsia"/>
        </w:rPr>
        <w:t>171</w:t>
      </w:r>
      <w:r w:rsidR="00A25A06">
        <w:rPr>
          <w:rFonts w:hint="eastAsia"/>
        </w:rPr>
        <w:t>円まで上がった。</w:t>
      </w:r>
    </w:p>
    <w:p w:rsidR="00A25A06" w:rsidRDefault="007A2C12" w:rsidP="00A25A06">
      <w:r>
        <w:rPr>
          <w:rFonts w:hint="eastAsia"/>
        </w:rPr>
        <w:t xml:space="preserve">　</w:t>
      </w:r>
      <w:r w:rsidR="00A25A06">
        <w:rPr>
          <w:rFonts w:hint="eastAsia"/>
        </w:rPr>
        <w:t>2009</w:t>
      </w:r>
      <w:r w:rsidR="00A25A06">
        <w:rPr>
          <w:rFonts w:hint="eastAsia"/>
        </w:rPr>
        <w:t>年のリーマン・ショック</w:t>
      </w:r>
      <w:r w:rsidR="00DA350C">
        <w:rPr>
          <w:rFonts w:hint="eastAsia"/>
        </w:rPr>
        <w:t>で</w:t>
      </w:r>
      <w:r w:rsidR="00A25A06">
        <w:rPr>
          <w:rFonts w:hint="eastAsia"/>
        </w:rPr>
        <w:t>は欧州中央銀行の融資により金融危機を回避したものの、</w:t>
      </w:r>
      <w:r w:rsidR="00A25A06">
        <w:rPr>
          <w:rFonts w:hint="eastAsia"/>
        </w:rPr>
        <w:t>2010</w:t>
      </w:r>
      <w:r w:rsidR="00A25A06">
        <w:rPr>
          <w:rFonts w:hint="eastAsia"/>
        </w:rPr>
        <w:t>年のギリシャに端を発する欧州債務危機により、ユーロ崩壊の懸念が高まった。その後、</w:t>
      </w:r>
      <w:r w:rsidR="00A25A06">
        <w:rPr>
          <w:rFonts w:hint="eastAsia"/>
        </w:rPr>
        <w:t>2012</w:t>
      </w:r>
      <w:r w:rsidR="00A25A06">
        <w:rPr>
          <w:rFonts w:hint="eastAsia"/>
        </w:rPr>
        <w:t>年には、欧州中央銀行が重債務国の短期国債をほぼ無制限に買い入れることを発表したため、ユーロに対する不安が大きく緩和されつつある。</w:t>
      </w:r>
    </w:p>
    <w:p w:rsidR="00A25A06" w:rsidRDefault="00A25A06" w:rsidP="00A25A06"/>
    <w:p w:rsidR="00A25A06" w:rsidRDefault="00A25A06" w:rsidP="00A25A06">
      <w:r>
        <w:rPr>
          <w:rFonts w:hint="eastAsia"/>
        </w:rPr>
        <w:t>〈参考文献〉</w:t>
      </w:r>
    </w:p>
    <w:p w:rsidR="00A25A06" w:rsidRDefault="00A25A06" w:rsidP="00A25A06">
      <w:r>
        <w:rPr>
          <w:rFonts w:hint="eastAsia"/>
        </w:rPr>
        <w:t>山本直義『ユーロ導入と未来』（</w:t>
      </w:r>
      <w:r>
        <w:rPr>
          <w:rFonts w:hint="eastAsia"/>
        </w:rPr>
        <w:t>1999</w:t>
      </w:r>
      <w:r>
        <w:rPr>
          <w:rFonts w:hint="eastAsia"/>
        </w:rPr>
        <w:t>年・経済再生社）</w:t>
      </w:r>
    </w:p>
    <w:p w:rsidR="00A25A06" w:rsidRDefault="00A25A06" w:rsidP="00A25A06">
      <w:r>
        <w:rPr>
          <w:rFonts w:hint="eastAsia"/>
        </w:rPr>
        <w:t>菊池今日子『ドルとユーロと円のこれから』（</w:t>
      </w:r>
      <w:r>
        <w:rPr>
          <w:rFonts w:hint="eastAsia"/>
        </w:rPr>
        <w:t>2003</w:t>
      </w:r>
      <w:r>
        <w:rPr>
          <w:rFonts w:hint="eastAsia"/>
        </w:rPr>
        <w:t>年・大塚書房）</w:t>
      </w:r>
    </w:p>
    <w:p w:rsidR="00B72F07" w:rsidRDefault="00A25A06" w:rsidP="00A25A06">
      <w:r>
        <w:rPr>
          <w:rFonts w:hint="eastAsia"/>
        </w:rPr>
        <w:t>田中永吉『世界金融危機を乗り切れ』（</w:t>
      </w:r>
      <w:r>
        <w:rPr>
          <w:rFonts w:hint="eastAsia"/>
        </w:rPr>
        <w:t>2010</w:t>
      </w:r>
      <w:r>
        <w:rPr>
          <w:rFonts w:hint="eastAsia"/>
        </w:rPr>
        <w:t>年・新兆社）</w:t>
      </w:r>
    </w:p>
    <w:sectPr w:rsidR="00B72F07"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FA5" w:rsidRDefault="00640FA5" w:rsidP="00DA350C">
      <w:r>
        <w:separator/>
      </w:r>
    </w:p>
  </w:endnote>
  <w:endnote w:type="continuationSeparator" w:id="0">
    <w:p w:rsidR="00640FA5" w:rsidRDefault="00640FA5"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FA5" w:rsidRDefault="00640FA5" w:rsidP="00DA350C">
      <w:r>
        <w:separator/>
      </w:r>
    </w:p>
  </w:footnote>
  <w:footnote w:type="continuationSeparator" w:id="0">
    <w:p w:rsidR="00640FA5" w:rsidRDefault="00640FA5"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A408B"/>
    <w:rsid w:val="000B63A6"/>
    <w:rsid w:val="00100178"/>
    <w:rsid w:val="00130985"/>
    <w:rsid w:val="00163052"/>
    <w:rsid w:val="001C605D"/>
    <w:rsid w:val="001D4D12"/>
    <w:rsid w:val="001E7015"/>
    <w:rsid w:val="001E7F4A"/>
    <w:rsid w:val="001F4BC5"/>
    <w:rsid w:val="0029538F"/>
    <w:rsid w:val="002A4D07"/>
    <w:rsid w:val="0032704F"/>
    <w:rsid w:val="00377FBA"/>
    <w:rsid w:val="003E58F8"/>
    <w:rsid w:val="00444622"/>
    <w:rsid w:val="004466BE"/>
    <w:rsid w:val="004913CB"/>
    <w:rsid w:val="004E6164"/>
    <w:rsid w:val="004F795F"/>
    <w:rsid w:val="005005D2"/>
    <w:rsid w:val="005C601C"/>
    <w:rsid w:val="00615918"/>
    <w:rsid w:val="00640EAB"/>
    <w:rsid w:val="00640FA5"/>
    <w:rsid w:val="006E49E9"/>
    <w:rsid w:val="007A2C12"/>
    <w:rsid w:val="008E35D6"/>
    <w:rsid w:val="009D749A"/>
    <w:rsid w:val="00A25A06"/>
    <w:rsid w:val="00A32313"/>
    <w:rsid w:val="00A47EE2"/>
    <w:rsid w:val="00A819FA"/>
    <w:rsid w:val="00AF4AA5"/>
    <w:rsid w:val="00B61422"/>
    <w:rsid w:val="00B70896"/>
    <w:rsid w:val="00B72F07"/>
    <w:rsid w:val="00B95717"/>
    <w:rsid w:val="00BD7DA7"/>
    <w:rsid w:val="00C322E6"/>
    <w:rsid w:val="00D0013D"/>
    <w:rsid w:val="00D67152"/>
    <w:rsid w:val="00D85AE8"/>
    <w:rsid w:val="00DA350C"/>
    <w:rsid w:val="00EB18C0"/>
    <w:rsid w:val="00ED494A"/>
    <w:rsid w:val="00F17816"/>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6C69C010-EF22-460B-B937-8F1E585511DF}" srcId="{4DAD2D06-BEF6-47AB-8A0D-4DD290CE7287}" destId="{140FD0DE-3020-49E0-80A8-378C996228F9}" srcOrd="0" destOrd="0" parTransId="{92DB62F2-48DA-452D-BB0A-86014E1FC954}" sibTransId="{CFDB6C71-42C8-498A-88A5-A3E73966D9E6}"/>
    <dgm:cxn modelId="{7792E2E3-A688-41B1-8AF5-E13C213E58E5}" type="presOf" srcId="{4DAD2D06-BEF6-47AB-8A0D-4DD290CE7287}" destId="{4794D2A0-0B35-434D-845A-9F5694C2E870}" srcOrd="0" destOrd="0" presId="urn:microsoft.com/office/officeart/2005/8/layout/arrow2"/>
    <dgm:cxn modelId="{7E205673-DE3F-45ED-94C8-855A17913F12}" type="presOf" srcId="{66209517-1891-4D94-8C7A-EFB981A63C6A}" destId="{1CE37A56-6BF7-4EA4-8614-7D1347F70FFF}" srcOrd="0" destOrd="1" presId="urn:microsoft.com/office/officeart/2005/8/layout/arrow2"/>
    <dgm:cxn modelId="{50AFA1E7-D976-4201-A3C0-9CB10811A2AA}" type="presOf" srcId="{4DB0EFD1-5904-4761-AAAA-2540CE0CBE6E}" destId="{A8E0D8CB-CEFE-4A36-B4D9-051269E34694}" srcOrd="0" destOrd="0" presId="urn:microsoft.com/office/officeart/2005/8/layout/arrow2"/>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B514BFB3-F7ED-40C2-8E0D-7B02B0CB481C}" type="presOf" srcId="{C838F1BF-5F44-4783-B880-F4695187488F}" destId="{1CE37A56-6BF7-4EA4-8614-7D1347F70FFF}" srcOrd="0" destOrd="0" presId="urn:microsoft.com/office/officeart/2005/8/layout/arrow2"/>
    <dgm:cxn modelId="{03ECA372-0EEE-46D6-A291-EF157ADB5147}" srcId="{C838F1BF-5F44-4783-B880-F4695187488F}" destId="{66209517-1891-4D94-8C7A-EFB981A63C6A}" srcOrd="0" destOrd="0" parTransId="{0E387B52-A0E9-4CD9-ACFE-DDEA0D40E5AA}" sibTransId="{94DCF88F-BB30-4479-93EE-CBB44B502B81}"/>
    <dgm:cxn modelId="{AA4003BA-2DF1-4B88-84B3-29B1824C5C0E}" type="presOf" srcId="{14522217-419E-4B65-A04B-95268FF522D0}" destId="{DE7C2DCC-D784-47AD-8FFB-D2A0ED2D23C4}" srcOrd="0" destOrd="0" presId="urn:microsoft.com/office/officeart/2005/8/layout/arrow2"/>
    <dgm:cxn modelId="{DD2D7C09-D772-4024-B5E0-6F347A120A3D}" type="presOf" srcId="{A7931ECC-785D-49A0-AC03-A6FB4031BC18}" destId="{DE7C2DCC-D784-47AD-8FFB-D2A0ED2D23C4}" srcOrd="0" destOrd="1"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17CD8F46-1976-4970-9565-223A5ECCB6CF}" type="presOf" srcId="{140FD0DE-3020-49E0-80A8-378C996228F9}" destId="{4794D2A0-0B35-434D-845A-9F5694C2E870}" srcOrd="0" destOrd="1" presId="urn:microsoft.com/office/officeart/2005/8/layout/arrow2"/>
    <dgm:cxn modelId="{283879BD-58C5-43B1-ADF6-AFAB369D3CFD}" type="presParOf" srcId="{A8E0D8CB-CEFE-4A36-B4D9-051269E34694}" destId="{BD171F29-576A-44B1-BCFF-BDBB2B1FEA37}" srcOrd="0" destOrd="0" presId="urn:microsoft.com/office/officeart/2005/8/layout/arrow2"/>
    <dgm:cxn modelId="{7ED813AC-DEB9-4D93-B85F-E4A8E5E1B273}" type="presParOf" srcId="{A8E0D8CB-CEFE-4A36-B4D9-051269E34694}" destId="{13C1B55D-1BBF-4480-9EE5-78DF7EED79AE}" srcOrd="1" destOrd="0" presId="urn:microsoft.com/office/officeart/2005/8/layout/arrow2"/>
    <dgm:cxn modelId="{FAB143B7-8845-4F31-A8A4-02CCA1832AFD}" type="presParOf" srcId="{13C1B55D-1BBF-4480-9EE5-78DF7EED79AE}" destId="{5A2F83DD-5BF0-4906-AE27-821BA4F7977E}" srcOrd="0" destOrd="0" presId="urn:microsoft.com/office/officeart/2005/8/layout/arrow2"/>
    <dgm:cxn modelId="{B039DC4B-56EF-4FDE-BC58-6498628E81AF}" type="presParOf" srcId="{13C1B55D-1BBF-4480-9EE5-78DF7EED79AE}" destId="{1CE37A56-6BF7-4EA4-8614-7D1347F70FFF}" srcOrd="1" destOrd="0" presId="urn:microsoft.com/office/officeart/2005/8/layout/arrow2"/>
    <dgm:cxn modelId="{18B69BD5-A7B1-45CC-90C6-0C53CD10977F}" type="presParOf" srcId="{13C1B55D-1BBF-4480-9EE5-78DF7EED79AE}" destId="{B3D89323-5E8B-47C2-8A0B-6A59FA348E2D}" srcOrd="2" destOrd="0" presId="urn:microsoft.com/office/officeart/2005/8/layout/arrow2"/>
    <dgm:cxn modelId="{54B6DE2F-4C4C-40D2-9A66-BD8316481B74}" type="presParOf" srcId="{13C1B55D-1BBF-4480-9EE5-78DF7EED79AE}" destId="{DE7C2DCC-D784-47AD-8FFB-D2A0ED2D23C4}" srcOrd="3" destOrd="0" presId="urn:microsoft.com/office/officeart/2005/8/layout/arrow2"/>
    <dgm:cxn modelId="{99478F19-13D2-478B-A956-141412610E17}" type="presParOf" srcId="{13C1B55D-1BBF-4480-9EE5-78DF7EED79AE}" destId="{21CAFAE0-F290-405E-BA2B-1814A393E61C}" srcOrd="4" destOrd="0" presId="urn:microsoft.com/office/officeart/2005/8/layout/arrow2"/>
    <dgm:cxn modelId="{420A0240-ABAD-4FDA-B624-72986F02B9FA}"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4D282D27-22DB-4644-8CEA-BC79E13545D3}" type="presOf" srcId="{94067704-CE1B-4F4A-8A8D-B4BA61AF5EF6}" destId="{783195BF-28E6-4512-8446-B03B9765BB42}"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0A3B09EB-FEA7-47A3-BB23-42E33E35BC62}" type="presOf" srcId="{A0819B58-D60E-4B52-B7D8-56971E3B821F}" destId="{051485D4-EA75-49FA-8223-70C754A33648}" srcOrd="0" destOrd="0" presId="urn:microsoft.com/office/officeart/2005/8/layout/hList3"/>
    <dgm:cxn modelId="{E6527AEA-D0D9-4F97-94E4-E34EE351B416}" type="presOf" srcId="{F9410063-9810-4E24-BFA2-3D115EEA49FD}" destId="{9E5BBA4B-580F-4B1B-9413-4C3A476400A8}"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A011B34E-C69F-443C-8BDC-9EECD32701A4}" type="presOf" srcId="{00EFCC40-AF6B-4AB6-BD99-CA367B45EFCC}" destId="{F1FECBC9-C1DC-40F2-BB8E-23E570EF781C}" srcOrd="0" destOrd="0" presId="urn:microsoft.com/office/officeart/2005/8/layout/hList3"/>
    <dgm:cxn modelId="{B6D12756-BB05-4498-9918-01C2370FC5A1}" type="presOf" srcId="{5808C8B8-E298-46F0-BA5A-AAEA137D0584}" destId="{45907C52-8250-4487-8ADC-B29A435334F0}" srcOrd="0" destOrd="0" presId="urn:microsoft.com/office/officeart/2005/8/layout/hList3"/>
    <dgm:cxn modelId="{12C0FE25-7D39-4ADE-8E30-619CA308C9A8}" type="presParOf" srcId="{F1FECBC9-C1DC-40F2-BB8E-23E570EF781C}" destId="{051485D4-EA75-49FA-8223-70C754A33648}" srcOrd="0" destOrd="0" presId="urn:microsoft.com/office/officeart/2005/8/layout/hList3"/>
    <dgm:cxn modelId="{0D41DD5B-77E8-4546-B3AE-06F514807C3D}" type="presParOf" srcId="{F1FECBC9-C1DC-40F2-BB8E-23E570EF781C}" destId="{57393B10-CE4B-402A-92B6-EA7913AF6CBA}" srcOrd="1" destOrd="0" presId="urn:microsoft.com/office/officeart/2005/8/layout/hList3"/>
    <dgm:cxn modelId="{E4467933-638F-43FD-8E81-AE40902B62F7}" type="presParOf" srcId="{57393B10-CE4B-402A-92B6-EA7913AF6CBA}" destId="{9E5BBA4B-580F-4B1B-9413-4C3A476400A8}" srcOrd="0" destOrd="0" presId="urn:microsoft.com/office/officeart/2005/8/layout/hList3"/>
    <dgm:cxn modelId="{52ACD7AE-B6BA-474A-8569-22894577B028}" type="presParOf" srcId="{57393B10-CE4B-402A-92B6-EA7913AF6CBA}" destId="{783195BF-28E6-4512-8446-B03B9765BB42}" srcOrd="1" destOrd="0" presId="urn:microsoft.com/office/officeart/2005/8/layout/hList3"/>
    <dgm:cxn modelId="{C191BCCD-4550-4E38-A3B6-B25A0308D8AA}" type="presParOf" srcId="{57393B10-CE4B-402A-92B6-EA7913AF6CBA}" destId="{45907C52-8250-4487-8ADC-B29A435334F0}" srcOrd="2" destOrd="0" presId="urn:microsoft.com/office/officeart/2005/8/layout/hList3"/>
    <dgm:cxn modelId="{47C2C7B3-A0BD-432E-B62F-05E40DEEE23D}"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4623A-A218-45C1-808D-03EC9DAC3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322</Words>
  <Characters>1841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2014-01-07T05:42:00Z</dcterms:created>
  <dcterms:modified xsi:type="dcterms:W3CDTF">2014-06-02T10:27:00Z</dcterms:modified>
</cp:coreProperties>
</file>