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B94615">
      <w:pPr>
        <w:pStyle w:val="a3"/>
        <w:numPr>
          <w:ilvl w:val="0"/>
          <w:numId w:val="1"/>
        </w:numPr>
        <w:ind w:leftChars="0"/>
        <w:rPr>
          <w:sz w:val="24"/>
          <w:szCs w:val="24"/>
        </w:rPr>
      </w:pPr>
      <w:r w:rsidRPr="00B94615">
        <w:rPr>
          <w:rFonts w:hint="eastAsia"/>
          <w:sz w:val="24"/>
          <w:szCs w:val="24"/>
        </w:rPr>
        <w:t>はじめに</w:t>
      </w:r>
    </w:p>
    <w:p w:rsidR="00470411" w:rsidRDefault="00470411" w:rsidP="00470411">
      <w:r>
        <w:rPr>
          <w:rFonts w:hint="eastAsia"/>
        </w:rPr>
        <w:t xml:space="preserve">　「ユーロ（€）」は、欧州連合（</w:t>
      </w:r>
      <w:r>
        <w:t>EU）の経済通貨同盟で使われている通貨単位で、現在EU加盟国28か国のうち</w:t>
      </w:r>
      <w:r>
        <w:rPr>
          <w:rFonts w:hint="eastAsia"/>
        </w:rPr>
        <w:t>19</w:t>
      </w:r>
      <w:r>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B94615">
      <w:pPr>
        <w:pStyle w:val="a3"/>
        <w:numPr>
          <w:ilvl w:val="0"/>
          <w:numId w:val="1"/>
        </w:numPr>
        <w:ind w:leftChars="0"/>
        <w:rPr>
          <w:sz w:val="24"/>
          <w:szCs w:val="24"/>
        </w:rPr>
      </w:pPr>
      <w:r w:rsidRPr="00B94615">
        <w:rPr>
          <w:rFonts w:hint="eastAsia"/>
          <w:sz w:val="24"/>
          <w:szCs w:val="24"/>
        </w:rPr>
        <w:t>ユーロ導入の経緯</w:t>
      </w:r>
    </w:p>
    <w:p w:rsidR="00470411" w:rsidRPr="00B94615" w:rsidRDefault="00470411" w:rsidP="00B94615">
      <w:pPr>
        <w:pStyle w:val="a3"/>
        <w:numPr>
          <w:ilvl w:val="0"/>
          <w:numId w:val="2"/>
        </w:numPr>
        <w:ind w:leftChars="0"/>
        <w:rPr>
          <w:color w:val="4472C4" w:themeColor="accent5"/>
        </w:rPr>
      </w:pPr>
      <w:r w:rsidRPr="00B94615">
        <w:rPr>
          <w:color w:val="4472C4" w:themeColor="accent5"/>
        </w:rPr>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B94615">
      <w:pPr>
        <w:pStyle w:val="a3"/>
        <w:numPr>
          <w:ilvl w:val="0"/>
          <w:numId w:val="2"/>
        </w:numPr>
        <w:ind w:leftChars="0"/>
        <w:rPr>
          <w:color w:val="4472C4" w:themeColor="accent5"/>
        </w:rPr>
      </w:pPr>
      <w:r w:rsidRPr="00B94615">
        <w:rPr>
          <w:color w:val="4472C4" w:themeColor="accent5"/>
        </w:rPr>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p>
    <w:p w:rsidR="00470411" w:rsidRDefault="00470411" w:rsidP="00470411"/>
    <w:p w:rsidR="00470411" w:rsidRPr="00B94615" w:rsidRDefault="00470411" w:rsidP="00B94615">
      <w:pPr>
        <w:pStyle w:val="a3"/>
        <w:numPr>
          <w:ilvl w:val="0"/>
          <w:numId w:val="2"/>
        </w:numPr>
        <w:ind w:leftChars="0"/>
        <w:rPr>
          <w:color w:val="4472C4" w:themeColor="accent5"/>
        </w:rPr>
      </w:pPr>
      <w:r w:rsidRPr="00B94615">
        <w:rPr>
          <w:color w:val="4472C4" w:themeColor="accent5"/>
        </w:rPr>
        <w:t>1979年　欧州通貨制度（EMS）の創設</w:t>
      </w:r>
    </w:p>
    <w:p w:rsidR="00470411" w:rsidRDefault="00470411" w:rsidP="00470411">
      <w:r>
        <w:rPr>
          <w:rFonts w:hint="eastAsia"/>
        </w:rPr>
        <w:t xml:space="preserve">　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p w:rsidR="00470411" w:rsidRPr="00B94615" w:rsidRDefault="00470411" w:rsidP="00B94615">
      <w:pPr>
        <w:pStyle w:val="a3"/>
        <w:numPr>
          <w:ilvl w:val="0"/>
          <w:numId w:val="2"/>
        </w:numPr>
        <w:ind w:leftChars="0"/>
        <w:rPr>
          <w:color w:val="4472C4" w:themeColor="accent5"/>
        </w:rPr>
      </w:pPr>
      <w:r w:rsidRPr="00B94615">
        <w:rPr>
          <w:color w:val="4472C4" w:themeColor="accent5"/>
        </w:rPr>
        <w:lastRenderedPageBreak/>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470411" w:rsidRDefault="00470411" w:rsidP="00470411"/>
    <w:p w:rsidR="00470411" w:rsidRPr="00B94615" w:rsidRDefault="00470411" w:rsidP="00B94615">
      <w:pPr>
        <w:pStyle w:val="a3"/>
        <w:numPr>
          <w:ilvl w:val="0"/>
          <w:numId w:val="2"/>
        </w:numPr>
        <w:ind w:leftChars="0"/>
        <w:rPr>
          <w:color w:val="4472C4" w:themeColor="accent5"/>
        </w:rPr>
      </w:pPr>
      <w:r w:rsidRPr="00B94615">
        <w:rPr>
          <w:color w:val="4472C4" w:themeColor="accent5"/>
        </w:rPr>
        <w:t>1992年　欧州連合（EU）の創設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bookmarkStart w:id="0" w:name="_GoBack"/>
      <w:bookmarkEnd w:id="0"/>
    </w:p>
    <w:p w:rsidR="00470411" w:rsidRPr="00B94615" w:rsidRDefault="00470411" w:rsidP="00B94615">
      <w:pPr>
        <w:pStyle w:val="a3"/>
        <w:numPr>
          <w:ilvl w:val="0"/>
          <w:numId w:val="3"/>
        </w:numPr>
        <w:ind w:leftChars="0"/>
        <w:rPr>
          <w:color w:val="4472C4" w:themeColor="accent5"/>
        </w:rPr>
      </w:pPr>
      <w:r w:rsidRPr="00B94615">
        <w:rPr>
          <w:color w:val="4472C4" w:themeColor="accent5"/>
        </w:rPr>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B94615">
      <w:pPr>
        <w:pStyle w:val="a3"/>
        <w:numPr>
          <w:ilvl w:val="0"/>
          <w:numId w:val="1"/>
        </w:numPr>
        <w:ind w:leftChars="0"/>
        <w:rPr>
          <w:sz w:val="24"/>
          <w:szCs w:val="24"/>
        </w:rPr>
      </w:pPr>
      <w:r w:rsidRPr="00B94615">
        <w:rPr>
          <w:rFonts w:hint="eastAsia"/>
          <w:sz w:val="24"/>
          <w:szCs w:val="24"/>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p w:rsidR="00470411" w:rsidRDefault="00470411" w:rsidP="00470411">
      <w:r>
        <w:rPr>
          <w:rFonts w:hint="eastAsia"/>
        </w:rPr>
        <w:t>※2015</w:t>
      </w:r>
      <w:r>
        <w:t>年現在、欧州連合加盟国のうち、デンマーク・イギリス・スウェーデン・ブルガリア・チェコ・ハンガリー・ポーランド・ルーマニア・クロアチアは</w:t>
      </w:r>
      <w:r w:rsidR="00481222">
        <w:rPr>
          <w:rFonts w:hint="eastAsia"/>
        </w:rPr>
        <w:t>、</w:t>
      </w:r>
      <w:r>
        <w:t>ユーロを導入していない。</w:t>
      </w:r>
    </w:p>
    <w:p w:rsidR="00470411" w:rsidRDefault="00470411" w:rsidP="00470411"/>
    <w:p w:rsidR="00470411" w:rsidRPr="00B94615" w:rsidRDefault="00470411" w:rsidP="00B94615">
      <w:pPr>
        <w:pStyle w:val="a3"/>
        <w:numPr>
          <w:ilvl w:val="0"/>
          <w:numId w:val="1"/>
        </w:numPr>
        <w:ind w:leftChars="0"/>
        <w:rPr>
          <w:sz w:val="24"/>
          <w:szCs w:val="24"/>
        </w:rPr>
      </w:pPr>
      <w:r w:rsidRPr="00B94615">
        <w:rPr>
          <w:rFonts w:hint="eastAsia"/>
          <w:sz w:val="24"/>
          <w:szCs w:val="24"/>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つつある。</w:t>
      </w:r>
    </w:p>
    <w:p w:rsidR="00470411" w:rsidRDefault="00470411" w:rsidP="00470411">
      <w:r>
        <w:rPr>
          <w:rFonts w:hint="eastAsia"/>
        </w:rPr>
        <w:t xml:space="preserve">　ユーロが導入されてから現在までの為替レートの変動は、次の図の示すとおりである。</w:t>
      </w:r>
    </w:p>
    <w:p w:rsidR="00470411" w:rsidRDefault="00470411" w:rsidP="00470411"/>
    <w:p w:rsidR="00470411" w:rsidRDefault="00470411" w:rsidP="00470411"/>
    <w:p w:rsidR="00470411" w:rsidRDefault="00470411" w:rsidP="00470411">
      <w:r>
        <w:rPr>
          <w:rFonts w:hint="eastAsia"/>
        </w:rPr>
        <w:t>〈参考文献〉</w:t>
      </w:r>
    </w:p>
    <w:p w:rsidR="00470411" w:rsidRDefault="00470411" w:rsidP="00470411">
      <w:r>
        <w:rPr>
          <w:rFonts w:hint="eastAsia"/>
        </w:rPr>
        <w:t>山本直義『ユーロ導入と未来』（</w:t>
      </w:r>
      <w:r>
        <w:t>1999年・経済再生社）</w:t>
      </w:r>
    </w:p>
    <w:p w:rsidR="00470411" w:rsidRDefault="00470411" w:rsidP="00470411">
      <w:r>
        <w:rPr>
          <w:rFonts w:hint="eastAsia"/>
        </w:rPr>
        <w:t>菊池今日子『ドルとユーロと円のこれから』（</w:t>
      </w:r>
      <w:r>
        <w:t>2003年・大塚書房）</w:t>
      </w:r>
    </w:p>
    <w:p w:rsidR="00F43E4C" w:rsidRDefault="00470411" w:rsidP="00470411">
      <w:r>
        <w:rPr>
          <w:rFonts w:hint="eastAsia"/>
        </w:rPr>
        <w:t>田中永吉『世界金融危機を乗り切れ』（</w:t>
      </w:r>
      <w:r>
        <w:t>2010年・新兆社）</w:t>
      </w:r>
    </w:p>
    <w:sectPr w:rsidR="00F43E4C" w:rsidSect="00A37341">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0C0" w:rsidRDefault="001910C0" w:rsidP="001910C0">
      <w:r>
        <w:separator/>
      </w:r>
    </w:p>
  </w:endnote>
  <w:endnote w:type="continuationSeparator" w:id="0">
    <w:p w:rsidR="001910C0" w:rsidRDefault="001910C0"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0C0" w:rsidRDefault="001910C0" w:rsidP="001910C0">
      <w:r>
        <w:separator/>
      </w:r>
    </w:p>
  </w:footnote>
  <w:footnote w:type="continuationSeparator" w:id="0">
    <w:p w:rsidR="001910C0" w:rsidRDefault="001910C0" w:rsidP="001910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383010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914BB8"/>
    <w:multiLevelType w:val="hybridMultilevel"/>
    <w:tmpl w:val="0F1C1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1910C0"/>
    <w:rsid w:val="002D182F"/>
    <w:rsid w:val="00401974"/>
    <w:rsid w:val="00470411"/>
    <w:rsid w:val="00481222"/>
    <w:rsid w:val="00505298"/>
    <w:rsid w:val="00580599"/>
    <w:rsid w:val="006534C3"/>
    <w:rsid w:val="00694A77"/>
    <w:rsid w:val="00963757"/>
    <w:rsid w:val="00A37341"/>
    <w:rsid w:val="00B94615"/>
    <w:rsid w:val="00D56306"/>
    <w:rsid w:val="00F43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0"/>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0"/>
    <w:link w:val="a6"/>
    <w:uiPriority w:val="99"/>
    <w:rsid w:val="00191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907AF-6F9E-4A89-8D44-6BD48BCD0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286</Words>
  <Characters>1633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2015-10-22T04:23:00Z</dcterms:created>
  <dcterms:modified xsi:type="dcterms:W3CDTF">2015-11-17T04:06:00Z</dcterms:modified>
</cp:coreProperties>
</file>