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2459" w:rsidRPr="00162459" w:rsidRDefault="00162459" w:rsidP="00162459">
      <w:pPr>
        <w:widowControl/>
        <w:contextualSpacing/>
        <w:jc w:val="left"/>
        <w:outlineLvl w:val="0"/>
        <w:rPr>
          <w:rFonts w:ascii="Meiryo UI" w:eastAsia="Meiryo UI" w:hAnsi="Meiryo UI" w:cs="Meiryo UI"/>
          <w:b/>
          <w:bCs/>
          <w:color w:val="CF443D"/>
          <w:spacing w:val="-10"/>
          <w:kern w:val="28"/>
          <w:sz w:val="56"/>
          <w:szCs w:val="56"/>
        </w:rPr>
      </w:pPr>
      <w:r w:rsidRPr="00162459">
        <w:rPr>
          <w:rFonts w:ascii="Meiryo UI" w:eastAsia="Meiryo UI" w:hAnsi="Meiryo UI" w:cs="Meiryo UI" w:hint="eastAsia"/>
          <w:b/>
          <w:bCs/>
          <w:color w:val="CF443D"/>
          <w:spacing w:val="-10"/>
          <w:kern w:val="28"/>
          <w:sz w:val="56"/>
          <w:szCs w:val="56"/>
        </w:rPr>
        <w:t>資産運用に</w:t>
      </w:r>
    </w:p>
    <w:p w:rsidR="00162459" w:rsidRPr="00162459" w:rsidRDefault="00162459" w:rsidP="00162459">
      <w:pPr>
        <w:widowControl/>
        <w:contextualSpacing/>
        <w:jc w:val="left"/>
        <w:outlineLvl w:val="0"/>
        <w:rPr>
          <w:rFonts w:ascii="Meiryo UI" w:eastAsia="Meiryo UI" w:hAnsi="Meiryo UI" w:cs="Meiryo UI"/>
          <w:b/>
          <w:bCs/>
          <w:color w:val="CF443D"/>
          <w:spacing w:val="-10"/>
          <w:kern w:val="28"/>
          <w:sz w:val="56"/>
          <w:szCs w:val="56"/>
        </w:rPr>
      </w:pPr>
      <w:r w:rsidRPr="00162459">
        <w:rPr>
          <w:rFonts w:ascii="Meiryo UI" w:eastAsia="Meiryo UI" w:hAnsi="Meiryo UI" w:cs="Meiryo UI"/>
          <w:b/>
          <w:bCs/>
          <w:color w:val="CF443D"/>
          <w:spacing w:val="-10"/>
          <w:kern w:val="28"/>
          <w:sz w:val="56"/>
          <w:szCs w:val="56"/>
        </w:rPr>
        <w:t>「</w:t>
      </w:r>
      <w:r w:rsidRPr="00162459">
        <w:rPr>
          <w:rFonts w:ascii="Meiryo UI" w:eastAsia="Meiryo UI" w:hAnsi="Meiryo UI" w:cs="Meiryo UI" w:hint="eastAsia"/>
          <w:b/>
          <w:bCs/>
          <w:color w:val="CF443D"/>
          <w:spacing w:val="-10"/>
          <w:kern w:val="28"/>
          <w:sz w:val="56"/>
          <w:szCs w:val="56"/>
        </w:rPr>
        <w:t>日本版ISA」を活用しませんか？</w:t>
      </w:r>
    </w:p>
    <w:p w:rsidR="00162459" w:rsidRPr="00162459" w:rsidRDefault="00162459" w:rsidP="00C11EFE">
      <w:pPr>
        <w:autoSpaceDE w:val="0"/>
        <w:autoSpaceDN w:val="0"/>
        <w:adjustRightInd w:val="0"/>
        <w:spacing w:line="288" w:lineRule="auto"/>
        <w:textAlignment w:val="baseline"/>
        <w:rPr>
          <w:rFonts w:ascii="ＭＳ Ｐゴシック" w:eastAsia="ＭＳ Ｐゴシック" w:hAnsi="Times New Roman" w:cs="Times New Roman"/>
          <w:kern w:val="0"/>
          <w:sz w:val="22"/>
          <w:szCs w:val="20"/>
        </w:rPr>
      </w:pPr>
      <w:r w:rsidRPr="00162459">
        <w:rPr>
          <w:rFonts w:ascii="ＭＳ Ｐゴシック" w:eastAsia="ＭＳ Ｐゴシック" w:hAnsi="Times New Roman" w:cs="Times New Roman" w:hint="eastAsia"/>
          <w:kern w:val="0"/>
          <w:sz w:val="22"/>
          <w:szCs w:val="20"/>
        </w:rPr>
        <w:t>「日本版ISA　活用相談会」のご案内</w:t>
      </w:r>
    </w:p>
    <w:p w:rsidR="00162459" w:rsidRPr="00162459" w:rsidRDefault="00162459" w:rsidP="00C11EFE">
      <w:pPr>
        <w:widowControl/>
        <w:spacing w:line="288" w:lineRule="auto"/>
        <w:jc w:val="left"/>
        <w:rPr>
          <w:rFonts w:ascii="Meiryo UI" w:eastAsia="Meiryo UI" w:hAnsi="Meiryo UI" w:cs="Meiryo UI"/>
          <w:color w:val="404040"/>
          <w:kern w:val="0"/>
          <w:sz w:val="18"/>
          <w:szCs w:val="20"/>
        </w:rPr>
      </w:pPr>
    </w:p>
    <w:p w:rsidR="00162459" w:rsidRPr="00162459" w:rsidRDefault="00162459" w:rsidP="00C11EFE">
      <w:pPr>
        <w:autoSpaceDE w:val="0"/>
        <w:autoSpaceDN w:val="0"/>
        <w:adjustRightInd w:val="0"/>
        <w:spacing w:line="288" w:lineRule="auto"/>
        <w:textAlignment w:val="baseline"/>
        <w:rPr>
          <w:rFonts w:ascii="ＭＳ Ｐゴシック" w:eastAsia="ＭＳ Ｐゴシック" w:hAnsi="Times New Roman" w:cs="Times New Roman"/>
          <w:kern w:val="0"/>
          <w:sz w:val="22"/>
          <w:szCs w:val="20"/>
        </w:rPr>
      </w:pPr>
      <w:r w:rsidRPr="00162459">
        <w:rPr>
          <w:rFonts w:ascii="ＭＳ Ｐゴシック" w:eastAsia="ＭＳ Ｐゴシック" w:hAnsi="Times New Roman" w:cs="Times New Roman" w:hint="eastAsia"/>
          <w:kern w:val="0"/>
          <w:sz w:val="22"/>
          <w:szCs w:val="20"/>
        </w:rPr>
        <w:t>2014年1月から、いよいよ「日本版</w:t>
      </w:r>
      <w:r w:rsidRPr="00162459">
        <w:rPr>
          <w:rFonts w:ascii="ＭＳ Ｐゴシック" w:eastAsia="ＭＳ Ｐゴシック" w:hAnsi="Times New Roman" w:cs="Times New Roman"/>
          <w:kern w:val="0"/>
          <w:sz w:val="22"/>
          <w:szCs w:val="20"/>
        </w:rPr>
        <w:t>ISA</w:t>
      </w:r>
      <w:r w:rsidRPr="00162459">
        <w:rPr>
          <w:rFonts w:ascii="ＭＳ Ｐゴシック" w:eastAsia="ＭＳ Ｐゴシック" w:hAnsi="Times New Roman" w:cs="Times New Roman" w:hint="eastAsia"/>
          <w:kern w:val="0"/>
          <w:sz w:val="22"/>
          <w:szCs w:val="20"/>
        </w:rPr>
        <w:t>」（少額投資非課税制度）</w:t>
      </w:r>
      <w:bookmarkStart w:id="0" w:name="_GoBack"/>
      <w:bookmarkEnd w:id="0"/>
      <w:r w:rsidRPr="00162459">
        <w:rPr>
          <w:rFonts w:ascii="ＭＳ Ｐゴシック" w:eastAsia="ＭＳ Ｐゴシック" w:hAnsi="Times New Roman" w:cs="Times New Roman" w:hint="eastAsia"/>
          <w:kern w:val="0"/>
          <w:sz w:val="22"/>
          <w:szCs w:val="20"/>
        </w:rPr>
        <w:t>が実施されます。</w:t>
      </w:r>
    </w:p>
    <w:p w:rsidR="00162459" w:rsidRPr="00162459" w:rsidRDefault="00162459" w:rsidP="00C11EFE">
      <w:pPr>
        <w:autoSpaceDE w:val="0"/>
        <w:autoSpaceDN w:val="0"/>
        <w:adjustRightInd w:val="0"/>
        <w:spacing w:line="288" w:lineRule="auto"/>
        <w:textAlignment w:val="baseline"/>
        <w:rPr>
          <w:rFonts w:ascii="ＭＳ Ｐゴシック" w:eastAsia="ＭＳ Ｐゴシック" w:hAnsi="Times New Roman" w:cs="Times New Roman"/>
          <w:kern w:val="0"/>
          <w:sz w:val="22"/>
          <w:szCs w:val="20"/>
        </w:rPr>
      </w:pPr>
      <w:r w:rsidRPr="00162459">
        <w:rPr>
          <w:rFonts w:ascii="ＭＳ Ｐゴシック" w:eastAsia="ＭＳ Ｐゴシック" w:hAnsi="Times New Roman" w:cs="Times New Roman" w:hint="eastAsia"/>
          <w:kern w:val="0"/>
          <w:sz w:val="22"/>
          <w:szCs w:val="20"/>
        </w:rPr>
        <w:t>株式投資や投資信託から得られる値上がり益や配当金が非課税になる制度であり、これを活用することにより、税金面でのメリットが期待されます。</w:t>
      </w:r>
    </w:p>
    <w:p w:rsidR="00162459" w:rsidRPr="00162459" w:rsidRDefault="00162459" w:rsidP="00C11EFE">
      <w:pPr>
        <w:autoSpaceDE w:val="0"/>
        <w:autoSpaceDN w:val="0"/>
        <w:adjustRightInd w:val="0"/>
        <w:spacing w:line="288" w:lineRule="auto"/>
        <w:textAlignment w:val="baseline"/>
        <w:rPr>
          <w:rFonts w:ascii="ＭＳ Ｐゴシック" w:eastAsia="ＭＳ Ｐゴシック" w:hAnsi="Times New Roman" w:cs="Times New Roman"/>
          <w:kern w:val="0"/>
          <w:sz w:val="22"/>
          <w:szCs w:val="20"/>
        </w:rPr>
      </w:pPr>
      <w:r w:rsidRPr="00162459">
        <w:rPr>
          <w:rFonts w:ascii="ＭＳ Ｐゴシック" w:eastAsia="ＭＳ Ｐゴシック" w:hAnsi="Times New Roman" w:cs="Times New Roman" w:hint="eastAsia"/>
          <w:kern w:val="0"/>
          <w:sz w:val="22"/>
          <w:szCs w:val="20"/>
        </w:rPr>
        <w:t>そこで当行でも、お客さまの資産運用のお手伝いの一環として、「日本版ISA　活用相談会」を開催することとなりました。</w:t>
      </w:r>
    </w:p>
    <w:p w:rsidR="00162459" w:rsidRPr="00162459" w:rsidRDefault="00162459" w:rsidP="00C11EFE">
      <w:pPr>
        <w:autoSpaceDE w:val="0"/>
        <w:autoSpaceDN w:val="0"/>
        <w:adjustRightInd w:val="0"/>
        <w:spacing w:line="288" w:lineRule="auto"/>
        <w:textAlignment w:val="baseline"/>
        <w:rPr>
          <w:rFonts w:ascii="ＭＳ Ｐゴシック" w:eastAsia="ＭＳ Ｐゴシック" w:hAnsi="Times New Roman" w:cs="Times New Roman"/>
          <w:kern w:val="0"/>
          <w:sz w:val="22"/>
          <w:szCs w:val="20"/>
        </w:rPr>
      </w:pPr>
      <w:r w:rsidRPr="00162459">
        <w:rPr>
          <w:rFonts w:ascii="ＭＳ Ｐゴシック" w:eastAsia="ＭＳ Ｐゴシック" w:hAnsi="Times New Roman" w:cs="Times New Roman" w:hint="eastAsia"/>
          <w:kern w:val="0"/>
          <w:sz w:val="22"/>
          <w:szCs w:val="20"/>
        </w:rPr>
        <w:t>皆様、ぜひお気軽にご参加ください。</w:t>
      </w:r>
    </w:p>
    <w:p w:rsidR="00162459" w:rsidRPr="00162459" w:rsidRDefault="00162459" w:rsidP="00C11EFE">
      <w:pPr>
        <w:autoSpaceDE w:val="0"/>
        <w:autoSpaceDN w:val="0"/>
        <w:adjustRightInd w:val="0"/>
        <w:spacing w:line="288" w:lineRule="auto"/>
        <w:textAlignment w:val="baseline"/>
        <w:rPr>
          <w:rFonts w:ascii="ＭＳ Ｐゴシック" w:eastAsia="ＭＳ Ｐゴシック" w:hAnsi="Times New Roman" w:cs="Times New Roman"/>
          <w:kern w:val="0"/>
          <w:sz w:val="22"/>
          <w:szCs w:val="20"/>
        </w:rPr>
      </w:pPr>
    </w:p>
    <w:p w:rsidR="00162459" w:rsidRPr="00960C82" w:rsidRDefault="00162459" w:rsidP="00330130">
      <w:pPr>
        <w:spacing w:line="560" w:lineRule="exact"/>
        <w:rPr>
          <w:rFonts w:ascii="Meiryo UI" w:eastAsia="Meiryo UI" w:hAnsi="Meiryo UI"/>
          <w:sz w:val="24"/>
          <w:szCs w:val="24"/>
        </w:rPr>
      </w:pPr>
      <w:r w:rsidRPr="00960C82">
        <w:rPr>
          <w:rFonts w:ascii="Meiryo UI" w:eastAsia="Meiryo UI" w:hAnsi="Meiryo UI" w:hint="eastAsia"/>
          <w:sz w:val="24"/>
          <w:szCs w:val="24"/>
        </w:rPr>
        <w:t xml:space="preserve">開催日時　</w:t>
      </w:r>
      <w:r w:rsidRPr="00960C82">
        <w:rPr>
          <w:rFonts w:ascii="Meiryo UI" w:eastAsia="Meiryo UI" w:hAnsi="Meiryo UI"/>
          <w:sz w:val="24"/>
          <w:szCs w:val="24"/>
        </w:rPr>
        <w:t>2013.11.6（</w:t>
      </w:r>
      <w:r w:rsidRPr="00960C82">
        <w:rPr>
          <w:rFonts w:ascii="Meiryo UI" w:eastAsia="Meiryo UI" w:hAnsi="Meiryo UI" w:hint="eastAsia"/>
          <w:sz w:val="24"/>
          <w:szCs w:val="24"/>
        </w:rPr>
        <w:t>水）　15～17時</w:t>
      </w:r>
    </w:p>
    <w:p w:rsidR="00162459" w:rsidRPr="00960C82" w:rsidRDefault="00162459" w:rsidP="00330130">
      <w:pPr>
        <w:spacing w:line="560" w:lineRule="exact"/>
        <w:rPr>
          <w:rFonts w:ascii="Meiryo UI" w:eastAsia="Meiryo UI" w:hAnsi="Meiryo UI"/>
          <w:sz w:val="24"/>
          <w:szCs w:val="24"/>
        </w:rPr>
      </w:pPr>
      <w:r w:rsidRPr="00960C82">
        <w:rPr>
          <w:rFonts w:ascii="Meiryo UI" w:eastAsia="Meiryo UI" w:hAnsi="Meiryo UI" w:hint="eastAsia"/>
          <w:sz w:val="24"/>
          <w:szCs w:val="24"/>
        </w:rPr>
        <w:t>主催</w:t>
      </w:r>
      <w:r w:rsidRPr="00960C82">
        <w:rPr>
          <w:rFonts w:ascii="Meiryo UI" w:eastAsia="Meiryo UI" w:hAnsi="Meiryo UI"/>
          <w:sz w:val="24"/>
          <w:szCs w:val="24"/>
        </w:rPr>
        <w:tab/>
      </w:r>
      <w:r w:rsidR="004317FA">
        <w:rPr>
          <w:rFonts w:ascii="Meiryo UI" w:eastAsia="Meiryo UI" w:hAnsi="Meiryo UI" w:hint="eastAsia"/>
          <w:sz w:val="24"/>
          <w:szCs w:val="24"/>
        </w:rPr>
        <w:t>エフ・オー・エム</w:t>
      </w:r>
      <w:r w:rsidRPr="00960C82">
        <w:rPr>
          <w:rFonts w:ascii="Meiryo UI" w:eastAsia="Meiryo UI" w:hAnsi="Meiryo UI" w:hint="eastAsia"/>
          <w:sz w:val="24"/>
          <w:szCs w:val="24"/>
        </w:rPr>
        <w:t>銀行　お客様相談課</w:t>
      </w:r>
    </w:p>
    <w:p w:rsidR="00162459" w:rsidRPr="00960C82" w:rsidRDefault="00162459" w:rsidP="00330130">
      <w:pPr>
        <w:spacing w:line="560" w:lineRule="exact"/>
        <w:rPr>
          <w:rFonts w:ascii="Meiryo UI" w:eastAsia="Meiryo UI" w:hAnsi="Meiryo UI"/>
          <w:sz w:val="24"/>
          <w:szCs w:val="24"/>
        </w:rPr>
      </w:pPr>
      <w:r w:rsidRPr="00960C82">
        <w:rPr>
          <w:rFonts w:ascii="Meiryo UI" w:eastAsia="Meiryo UI" w:hAnsi="Meiryo UI" w:hint="eastAsia"/>
          <w:sz w:val="24"/>
          <w:szCs w:val="24"/>
        </w:rPr>
        <w:t>場所</w:t>
      </w:r>
      <w:r w:rsidRPr="00960C82">
        <w:rPr>
          <w:rFonts w:ascii="Meiryo UI" w:eastAsia="Meiryo UI" w:hAnsi="Meiryo UI"/>
          <w:sz w:val="24"/>
          <w:szCs w:val="24"/>
        </w:rPr>
        <w:tab/>
      </w:r>
      <w:r w:rsidRPr="00960C82">
        <w:rPr>
          <w:rFonts w:ascii="Meiryo UI" w:eastAsia="Meiryo UI" w:hAnsi="Meiryo UI" w:hint="eastAsia"/>
          <w:sz w:val="24"/>
          <w:szCs w:val="24"/>
        </w:rPr>
        <w:t>当行　第2会議室</w:t>
      </w:r>
    </w:p>
    <w:p w:rsidR="00162459" w:rsidRPr="00960C82" w:rsidRDefault="00162459" w:rsidP="00330130">
      <w:pPr>
        <w:spacing w:line="560" w:lineRule="exact"/>
        <w:rPr>
          <w:rFonts w:ascii="Meiryo UI" w:eastAsia="Meiryo UI" w:hAnsi="Meiryo UI"/>
          <w:sz w:val="24"/>
          <w:szCs w:val="24"/>
        </w:rPr>
      </w:pPr>
    </w:p>
    <w:p w:rsidR="00162459" w:rsidRPr="00960C82" w:rsidRDefault="00162459" w:rsidP="00330130">
      <w:pPr>
        <w:spacing w:line="560" w:lineRule="exact"/>
        <w:rPr>
          <w:rFonts w:ascii="Meiryo UI" w:eastAsia="Meiryo UI" w:hAnsi="Meiryo UI"/>
          <w:sz w:val="24"/>
          <w:szCs w:val="24"/>
        </w:rPr>
      </w:pPr>
      <w:r w:rsidRPr="00960C82">
        <w:rPr>
          <w:rFonts w:ascii="Meiryo UI" w:eastAsia="Meiryo UI" w:hAnsi="Meiryo UI" w:hint="eastAsia"/>
          <w:sz w:val="24"/>
          <w:szCs w:val="24"/>
        </w:rPr>
        <w:t>講師</w:t>
      </w:r>
      <w:r w:rsidRPr="00960C82">
        <w:rPr>
          <w:rFonts w:ascii="Meiryo UI" w:eastAsia="Meiryo UI" w:hAnsi="Meiryo UI"/>
          <w:sz w:val="24"/>
          <w:szCs w:val="24"/>
        </w:rPr>
        <w:tab/>
      </w:r>
      <w:r w:rsidRPr="00960C82">
        <w:rPr>
          <w:rFonts w:ascii="Meiryo UI" w:eastAsia="Meiryo UI" w:hAnsi="Meiryo UI" w:hint="eastAsia"/>
          <w:sz w:val="24"/>
          <w:szCs w:val="24"/>
        </w:rPr>
        <w:t>1級ファイナンシャル・プランニング技能士</w:t>
      </w:r>
    </w:p>
    <w:p w:rsidR="00162459" w:rsidRPr="00960C82" w:rsidRDefault="00162459" w:rsidP="00330130">
      <w:pPr>
        <w:spacing w:line="560" w:lineRule="exact"/>
        <w:rPr>
          <w:rFonts w:ascii="Meiryo UI" w:eastAsia="Meiryo UI" w:hAnsi="Meiryo UI"/>
          <w:sz w:val="24"/>
          <w:szCs w:val="24"/>
        </w:rPr>
      </w:pPr>
      <w:r w:rsidRPr="00960C82">
        <w:rPr>
          <w:rFonts w:ascii="Meiryo UI" w:eastAsia="Meiryo UI" w:hAnsi="Meiryo UI"/>
          <w:sz w:val="24"/>
          <w:szCs w:val="24"/>
        </w:rPr>
        <w:tab/>
        <w:t>高垣</w:t>
      </w:r>
      <w:r w:rsidRPr="00960C82">
        <w:rPr>
          <w:rFonts w:ascii="Meiryo UI" w:eastAsia="Meiryo UI" w:hAnsi="Meiryo UI" w:hint="eastAsia"/>
          <w:sz w:val="24"/>
          <w:szCs w:val="24"/>
        </w:rPr>
        <w:t xml:space="preserve">　</w:t>
      </w:r>
      <w:r w:rsidRPr="00960C82">
        <w:rPr>
          <w:rFonts w:ascii="Meiryo UI" w:eastAsia="Meiryo UI" w:hAnsi="Meiryo UI"/>
          <w:sz w:val="24"/>
          <w:szCs w:val="24"/>
        </w:rPr>
        <w:t>直純</w:t>
      </w:r>
    </w:p>
    <w:p w:rsidR="00162459" w:rsidRPr="00960C82" w:rsidRDefault="00162459" w:rsidP="00330130">
      <w:pPr>
        <w:spacing w:line="560" w:lineRule="exact"/>
        <w:rPr>
          <w:rFonts w:ascii="Meiryo UI" w:eastAsia="Meiryo UI" w:hAnsi="Meiryo UI"/>
          <w:sz w:val="24"/>
          <w:szCs w:val="24"/>
        </w:rPr>
      </w:pPr>
    </w:p>
    <w:p w:rsidR="00162459" w:rsidRPr="00960C82" w:rsidRDefault="00162459" w:rsidP="00330130">
      <w:pPr>
        <w:spacing w:line="560" w:lineRule="exact"/>
        <w:rPr>
          <w:rFonts w:ascii="Meiryo UI" w:eastAsia="Meiryo UI" w:hAnsi="Meiryo UI"/>
          <w:sz w:val="24"/>
          <w:szCs w:val="24"/>
        </w:rPr>
      </w:pPr>
      <w:r w:rsidRPr="00960C82">
        <w:rPr>
          <w:rFonts w:ascii="Meiryo UI" w:eastAsia="Meiryo UI" w:hAnsi="Meiryo UI"/>
          <w:sz w:val="24"/>
          <w:szCs w:val="24"/>
        </w:rPr>
        <w:t>概要</w:t>
      </w:r>
    </w:p>
    <w:p w:rsidR="00162459" w:rsidRPr="00330130" w:rsidRDefault="00162459" w:rsidP="00330130">
      <w:pPr>
        <w:spacing w:line="480" w:lineRule="exact"/>
        <w:rPr>
          <w:rFonts w:ascii="Meiryo UI" w:eastAsia="Meiryo UI" w:hAnsi="Meiryo UI"/>
          <w:sz w:val="22"/>
        </w:rPr>
      </w:pPr>
      <w:r w:rsidRPr="00330130">
        <w:rPr>
          <w:rFonts w:ascii="Meiryo UI" w:eastAsia="Meiryo UI" w:hAnsi="Meiryo UI" w:hint="eastAsia"/>
          <w:sz w:val="22"/>
        </w:rPr>
        <w:t>・本制度の特徴</w:t>
      </w:r>
    </w:p>
    <w:p w:rsidR="00162459" w:rsidRPr="00330130" w:rsidRDefault="00162459" w:rsidP="00330130">
      <w:pPr>
        <w:spacing w:line="480" w:lineRule="exact"/>
        <w:rPr>
          <w:rFonts w:ascii="Meiryo UI" w:eastAsia="Meiryo UI" w:hAnsi="Meiryo UI"/>
          <w:sz w:val="22"/>
        </w:rPr>
      </w:pPr>
      <w:r w:rsidRPr="00330130">
        <w:rPr>
          <w:rFonts w:ascii="Meiryo UI" w:eastAsia="Meiryo UI" w:hAnsi="Meiryo UI" w:hint="eastAsia"/>
          <w:sz w:val="22"/>
        </w:rPr>
        <w:t>・本制度を有効に活用するには</w:t>
      </w:r>
    </w:p>
    <w:p w:rsidR="00590C51" w:rsidRPr="00330130" w:rsidRDefault="00162459" w:rsidP="00330130">
      <w:pPr>
        <w:spacing w:line="480" w:lineRule="exact"/>
        <w:rPr>
          <w:rFonts w:ascii="Meiryo UI" w:eastAsia="Meiryo UI" w:hAnsi="Meiryo UI"/>
          <w:sz w:val="24"/>
          <w:szCs w:val="24"/>
        </w:rPr>
      </w:pPr>
      <w:r w:rsidRPr="00330130">
        <w:rPr>
          <w:rFonts w:ascii="Meiryo UI" w:eastAsia="Meiryo UI" w:hAnsi="Meiryo UI" w:hint="eastAsia"/>
          <w:sz w:val="22"/>
        </w:rPr>
        <w:t>・本制度を生かせる投資対象とは</w:t>
      </w:r>
    </w:p>
    <w:sectPr w:rsidR="00590C51" w:rsidRPr="00330130" w:rsidSect="00162459">
      <w:headerReference w:type="default" r:id="rId6"/>
      <w:footerReference w:type="default" r:id="rId7"/>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34BA" w:rsidRDefault="00E434BA">
      <w:r>
        <w:separator/>
      </w:r>
    </w:p>
  </w:endnote>
  <w:endnote w:type="continuationSeparator" w:id="0">
    <w:p w:rsidR="00E434BA" w:rsidRDefault="00E43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6BA0" w:rsidRDefault="00162459">
    <w:pPr>
      <w:pStyle w:val="a5"/>
    </w:pPr>
    <w:r>
      <w:rPr>
        <w:rFonts w:hint="eastAsia"/>
        <w:noProof/>
      </w:rPr>
      <mc:AlternateContent>
        <mc:Choice Requires="wps">
          <w:drawing>
            <wp:anchor distT="0" distB="0" distL="114300" distR="114300" simplePos="0" relativeHeight="251661312" behindDoc="0" locked="0" layoutInCell="1" allowOverlap="1" wp14:anchorId="6FB748BE" wp14:editId="656EA6D8">
              <wp:simplePos x="0" y="0"/>
              <wp:positionH relativeFrom="page">
                <wp:align>left</wp:align>
              </wp:positionH>
              <wp:positionV relativeFrom="page">
                <wp:align>bottom</wp:align>
              </wp:positionV>
              <wp:extent cx="7560000" cy="224280"/>
              <wp:effectExtent l="0" t="0" r="3175" b="4445"/>
              <wp:wrapNone/>
              <wp:docPr id="3" name="正方形/長方形 3"/>
              <wp:cNvGraphicFramePr/>
              <a:graphic xmlns:a="http://schemas.openxmlformats.org/drawingml/2006/main">
                <a:graphicData uri="http://schemas.microsoft.com/office/word/2010/wordprocessingShape">
                  <wps:wsp>
                    <wps:cNvSpPr/>
                    <wps:spPr>
                      <a:xfrm>
                        <a:off x="0" y="0"/>
                        <a:ext cx="7560000" cy="224280"/>
                      </a:xfrm>
                      <a:prstGeom prst="rect">
                        <a:avLst/>
                      </a:prstGeom>
                      <a:solidFill>
                        <a:srgbClr val="CF443D">
                          <a:alpha val="50196"/>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A1310C" id="正方形/長方形 3" o:spid="_x0000_s1026" style="position:absolute;left:0;text-align:left;margin-left:0;margin-top:0;width:595.3pt;height:17.65pt;z-index:251661312;visibility:visible;mso-wrap-style:square;mso-width-percent:0;mso-height-percent:0;mso-wrap-distance-left:9pt;mso-wrap-distance-top:0;mso-wrap-distance-right:9pt;mso-wrap-distance-bottom:0;mso-position-horizontal:left;mso-position-horizontal-relative:page;mso-position-vertical:bottom;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" fillcolor="#cf443d" stroked="f" strokeweight="1pt">
              <v:fill opacity="32896f"/>
              <w10:wrap anchorx="page"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34BA" w:rsidRDefault="00E434BA">
      <w:r>
        <w:separator/>
      </w:r>
    </w:p>
  </w:footnote>
  <w:footnote w:type="continuationSeparator" w:id="0">
    <w:p w:rsidR="00E434BA" w:rsidRDefault="00E434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6BA0" w:rsidRDefault="00162459">
    <w:pPr>
      <w:pStyle w:val="a3"/>
    </w:pPr>
    <w:r>
      <w:rPr>
        <w:rFonts w:hint="eastAsia"/>
        <w:noProof/>
      </w:rPr>
      <mc:AlternateContent>
        <mc:Choice Requires="wps">
          <w:drawing>
            <wp:anchor distT="0" distB="0" distL="114300" distR="114300" simplePos="0" relativeHeight="251659264" behindDoc="0" locked="0" layoutInCell="1" allowOverlap="1" wp14:anchorId="6FB748BE" wp14:editId="656EA6D8">
              <wp:simplePos x="0" y="0"/>
              <wp:positionH relativeFrom="page">
                <wp:align>left</wp:align>
              </wp:positionH>
              <wp:positionV relativeFrom="page">
                <wp:align>top</wp:align>
              </wp:positionV>
              <wp:extent cx="7560000" cy="224280"/>
              <wp:effectExtent l="0" t="0" r="3175" b="4445"/>
              <wp:wrapNone/>
              <wp:docPr id="2" name="正方形/長方形 2"/>
              <wp:cNvGraphicFramePr/>
              <a:graphic xmlns:a="http://schemas.openxmlformats.org/drawingml/2006/main">
                <a:graphicData uri="http://schemas.microsoft.com/office/word/2010/wordprocessingShape">
                  <wps:wsp>
                    <wps:cNvSpPr/>
                    <wps:spPr>
                      <a:xfrm>
                        <a:off x="0" y="0"/>
                        <a:ext cx="7560000" cy="224280"/>
                      </a:xfrm>
                      <a:prstGeom prst="rect">
                        <a:avLst/>
                      </a:prstGeom>
                      <a:solidFill>
                        <a:srgbClr val="CF443D">
                          <a:alpha val="50196"/>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423770" id="正方形/長方形 2" o:spid="_x0000_s1026" style="position:absolute;left:0;text-align:left;margin-left:0;margin-top:0;width:595.3pt;height:17.65pt;z-index:251659264;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" fillcolor="#cf443d" stroked="f" strokeweight="1pt">
              <v:fill opacity="32896f"/>
              <w10:wrap anchorx="page"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C51"/>
    <w:rsid w:val="000603A8"/>
    <w:rsid w:val="00086BA0"/>
    <w:rsid w:val="00162459"/>
    <w:rsid w:val="002F4836"/>
    <w:rsid w:val="00312CCD"/>
    <w:rsid w:val="00330130"/>
    <w:rsid w:val="003305CF"/>
    <w:rsid w:val="003D7DBB"/>
    <w:rsid w:val="003E4835"/>
    <w:rsid w:val="004317FA"/>
    <w:rsid w:val="004B784F"/>
    <w:rsid w:val="005350FC"/>
    <w:rsid w:val="00544A97"/>
    <w:rsid w:val="00590C51"/>
    <w:rsid w:val="00706669"/>
    <w:rsid w:val="0074138E"/>
    <w:rsid w:val="007D7C5D"/>
    <w:rsid w:val="00960C82"/>
    <w:rsid w:val="00962DE9"/>
    <w:rsid w:val="00983542"/>
    <w:rsid w:val="00B039C4"/>
    <w:rsid w:val="00C11EFE"/>
    <w:rsid w:val="00C67E48"/>
    <w:rsid w:val="00D57E6D"/>
    <w:rsid w:val="00DF378D"/>
    <w:rsid w:val="00E434BA"/>
    <w:rsid w:val="00ED6C21"/>
    <w:rsid w:val="00F90E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04D190F2-5D16-4A8B-9084-30CC76B5B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E4835"/>
    <w:pPr>
      <w:tabs>
        <w:tab w:val="center" w:pos="4252"/>
        <w:tab w:val="right" w:pos="8504"/>
      </w:tabs>
      <w:snapToGrid w:val="0"/>
    </w:pPr>
    <w:rPr>
      <w:rFonts w:ascii="Century" w:eastAsia="ＭＳ 明朝" w:hAnsi="Century" w:cs="Times New Roman"/>
      <w:szCs w:val="24"/>
    </w:rPr>
  </w:style>
  <w:style w:type="character" w:customStyle="1" w:styleId="a4">
    <w:name w:val="ヘッダー (文字)"/>
    <w:basedOn w:val="a0"/>
    <w:link w:val="a3"/>
    <w:uiPriority w:val="99"/>
    <w:rsid w:val="003E4835"/>
    <w:rPr>
      <w:rFonts w:ascii="Century" w:eastAsia="ＭＳ 明朝" w:hAnsi="Century" w:cs="Times New Roman"/>
      <w:szCs w:val="24"/>
    </w:rPr>
  </w:style>
  <w:style w:type="paragraph" w:styleId="a5">
    <w:name w:val="footer"/>
    <w:basedOn w:val="a"/>
    <w:link w:val="a6"/>
    <w:uiPriority w:val="99"/>
    <w:unhideWhenUsed/>
    <w:rsid w:val="00162459"/>
    <w:pPr>
      <w:tabs>
        <w:tab w:val="center" w:pos="4252"/>
        <w:tab w:val="right" w:pos="8504"/>
      </w:tabs>
      <w:snapToGrid w:val="0"/>
    </w:pPr>
  </w:style>
  <w:style w:type="character" w:customStyle="1" w:styleId="a6">
    <w:name w:val="フッター (文字)"/>
    <w:basedOn w:val="a0"/>
    <w:link w:val="a5"/>
    <w:uiPriority w:val="99"/>
    <w:rsid w:val="001624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54</Words>
  <Characters>310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相談会ご案内</vt:lpstr>
    </vt:vector>
  </TitlesOfParts>
  <Company>富士通エフ・オー・エム株式会社</Company>
  <LinksUpToDate>false</LinksUpToDate>
  <CharactersWithSpaces>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FOM出版</dc:creator>
  <cp:keywords/>
  <dc:description/>
  <cp:lastModifiedBy>FOM出版</cp:lastModifiedBy>
  <cp:revision>3</cp:revision>
  <dcterms:created xsi:type="dcterms:W3CDTF">2013-06-18T02:36:00Z</dcterms:created>
  <dcterms:modified xsi:type="dcterms:W3CDTF">2013-08-12T03:08:00Z</dcterms:modified>
</cp:coreProperties>
</file>