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570" w:rsidRDefault="00C25570" w:rsidP="00823DD5">
      <w:pPr>
        <w:pStyle w:val="a3"/>
        <w:spacing w:before="0"/>
      </w:pPr>
      <w:r>
        <w:rPr>
          <w:rFonts w:hint="eastAsia"/>
        </w:rPr>
        <w:t>京都歳時記</w:t>
      </w:r>
    </w:p>
    <w:p w:rsidR="00C25570" w:rsidRPr="00CC773A" w:rsidRDefault="00CC773A" w:rsidP="00C25570">
      <w:r w:rsidRPr="00CC773A">
        <w:rPr>
          <w:rFonts w:hint="eastAsia"/>
        </w:rPr>
        <w:t>京都では一年を通して、さまざまな年中行事が開催されています。年中行事を季節ごとに紹介しているので、京都旅行の計画にお役立てください。</w:t>
      </w:r>
    </w:p>
    <w:p w:rsidR="00C25570" w:rsidRDefault="00C25570" w:rsidP="00B07C32">
      <w:pPr>
        <w:pStyle w:val="1"/>
        <w:numPr>
          <w:ilvl w:val="0"/>
          <w:numId w:val="2"/>
        </w:numPr>
        <w:spacing w:before="240"/>
      </w:pPr>
      <w:r>
        <w:rPr>
          <w:rFonts w:hint="eastAsia"/>
        </w:rPr>
        <w:t>春の見どころ</w:t>
      </w:r>
    </w:p>
    <w:tbl>
      <w:tblPr>
        <w:tblStyle w:val="4-2"/>
        <w:tblW w:w="4995" w:type="pct"/>
        <w:tblLook w:val="0420" w:firstRow="1" w:lastRow="0" w:firstColumn="0" w:lastColumn="0" w:noHBand="0" w:noVBand="1"/>
      </w:tblPr>
      <w:tblGrid>
        <w:gridCol w:w="3206"/>
        <w:gridCol w:w="3205"/>
        <w:gridCol w:w="3207"/>
      </w:tblGrid>
      <w:tr w:rsidR="00823DD5" w:rsidRPr="00823DD5" w:rsidTr="00B07C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催し物</w:t>
            </w:r>
          </w:p>
        </w:tc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開催日</w:t>
            </w:r>
          </w:p>
        </w:tc>
        <w:tc>
          <w:tcPr>
            <w:tcW w:w="1667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開催場所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豊太閤花見行列</w:t>
            </w:r>
          </w:p>
        </w:tc>
        <w:tc>
          <w:tcPr>
            <w:tcW w:w="1666" w:type="pct"/>
          </w:tcPr>
          <w:p w:rsidR="00823DD5" w:rsidRPr="00823DD5" w:rsidRDefault="00823DD5" w:rsidP="0011656D">
            <w:r w:rsidRPr="00823DD5">
              <w:t>4</w:t>
            </w:r>
            <w:r w:rsidRPr="00823DD5">
              <w:t>月第</w:t>
            </w:r>
            <w:r w:rsidRPr="00823DD5">
              <w:t>2</w:t>
            </w:r>
            <w:r w:rsidRPr="00823DD5">
              <w:t>日曜</w:t>
            </w:r>
          </w:p>
        </w:tc>
        <w:tc>
          <w:tcPr>
            <w:tcW w:w="1667" w:type="pct"/>
          </w:tcPr>
          <w:p w:rsidR="00823DD5" w:rsidRPr="00823DD5" w:rsidRDefault="00823DD5" w:rsidP="0011656D">
            <w:r w:rsidRPr="00823DD5">
              <w:t>醍醐寺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京都御所一般公開</w:t>
            </w:r>
          </w:p>
        </w:tc>
        <w:tc>
          <w:tcPr>
            <w:tcW w:w="1666" w:type="pct"/>
          </w:tcPr>
          <w:p w:rsidR="00823DD5" w:rsidRPr="00823DD5" w:rsidRDefault="00823DD5" w:rsidP="0011656D">
            <w:r w:rsidRPr="00823DD5">
              <w:t>3</w:t>
            </w:r>
            <w:r w:rsidRPr="00823DD5">
              <w:t>月下旬～</w:t>
            </w:r>
            <w:r w:rsidRPr="00823DD5">
              <w:t>4</w:t>
            </w:r>
            <w:r w:rsidRPr="00823DD5">
              <w:t>月上旬</w:t>
            </w:r>
            <w:r w:rsidRPr="00823DD5">
              <w:t>5</w:t>
            </w:r>
            <w:r w:rsidRPr="00823DD5">
              <w:t>日間</w:t>
            </w:r>
          </w:p>
        </w:tc>
        <w:tc>
          <w:tcPr>
            <w:tcW w:w="1667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京都御所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壬生狂言</w:t>
            </w:r>
          </w:p>
        </w:tc>
        <w:tc>
          <w:tcPr>
            <w:tcW w:w="1666" w:type="pct"/>
          </w:tcPr>
          <w:p w:rsidR="00823DD5" w:rsidRPr="00823DD5" w:rsidRDefault="00823DD5" w:rsidP="0011656D">
            <w:r w:rsidRPr="00823DD5">
              <w:t>4</w:t>
            </w:r>
            <w:r w:rsidRPr="00823DD5">
              <w:rPr>
                <w:rFonts w:hint="eastAsia"/>
              </w:rPr>
              <w:t>月</w:t>
            </w:r>
            <w:r w:rsidRPr="00823DD5">
              <w:t>29</w:t>
            </w:r>
            <w:r w:rsidRPr="00823DD5">
              <w:rPr>
                <w:rFonts w:hint="eastAsia"/>
              </w:rPr>
              <w:t>日</w:t>
            </w:r>
            <w:r w:rsidRPr="00823DD5">
              <w:t>～</w:t>
            </w:r>
            <w:r w:rsidRPr="00823DD5">
              <w:t>5</w:t>
            </w:r>
            <w:r w:rsidRPr="00823DD5">
              <w:rPr>
                <w:rFonts w:hint="eastAsia"/>
              </w:rPr>
              <w:t>月</w:t>
            </w:r>
            <w:r w:rsidRPr="00823DD5">
              <w:t>5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11656D">
            <w:r w:rsidRPr="00823DD5">
              <w:t>壬生寺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葵祭</w:t>
            </w:r>
          </w:p>
        </w:tc>
        <w:tc>
          <w:tcPr>
            <w:tcW w:w="1666" w:type="pct"/>
          </w:tcPr>
          <w:p w:rsidR="00823DD5" w:rsidRPr="00823DD5" w:rsidRDefault="00823DD5" w:rsidP="0011656D">
            <w:r w:rsidRPr="00823DD5">
              <w:t>5</w:t>
            </w:r>
            <w:r w:rsidRPr="00823DD5">
              <w:rPr>
                <w:rFonts w:hint="eastAsia"/>
              </w:rPr>
              <w:t>月</w:t>
            </w:r>
            <w:r w:rsidRPr="00823DD5">
              <w:t>15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11656D">
            <w:r w:rsidRPr="00823DD5">
              <w:t>下鴨</w:t>
            </w:r>
            <w:r w:rsidRPr="00823DD5">
              <w:rPr>
                <w:rFonts w:hint="eastAsia"/>
              </w:rPr>
              <w:t>神社、</w:t>
            </w:r>
            <w:r w:rsidRPr="00823DD5">
              <w:t>上賀茂神社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11656D">
            <w:r w:rsidRPr="00823DD5">
              <w:rPr>
                <w:rFonts w:hint="eastAsia"/>
              </w:rPr>
              <w:t>三船祭</w:t>
            </w:r>
          </w:p>
        </w:tc>
        <w:tc>
          <w:tcPr>
            <w:tcW w:w="1666" w:type="pct"/>
          </w:tcPr>
          <w:p w:rsidR="00823DD5" w:rsidRPr="00823DD5" w:rsidRDefault="00823DD5" w:rsidP="0011656D">
            <w:r w:rsidRPr="00823DD5">
              <w:t>5</w:t>
            </w:r>
            <w:r w:rsidRPr="00823DD5">
              <w:t>月第</w:t>
            </w:r>
            <w:r w:rsidRPr="00823DD5">
              <w:t>3</w:t>
            </w:r>
            <w:r w:rsidRPr="00823DD5">
              <w:t>日曜</w:t>
            </w:r>
          </w:p>
        </w:tc>
        <w:tc>
          <w:tcPr>
            <w:tcW w:w="1667" w:type="pct"/>
          </w:tcPr>
          <w:p w:rsidR="00823DD5" w:rsidRPr="00823DD5" w:rsidRDefault="00823DD5" w:rsidP="0011656D">
            <w:r w:rsidRPr="00823DD5">
              <w:t>車折神社</w:t>
            </w:r>
          </w:p>
        </w:tc>
      </w:tr>
    </w:tbl>
    <w:p w:rsidR="00823DD5" w:rsidRPr="00DB19AB" w:rsidRDefault="00823DD5" w:rsidP="00B07C32">
      <w:pPr>
        <w:pStyle w:val="1"/>
        <w:numPr>
          <w:ilvl w:val="0"/>
          <w:numId w:val="2"/>
        </w:numPr>
        <w:spacing w:before="240"/>
      </w:pPr>
      <w:r w:rsidRPr="00DB19AB">
        <w:rPr>
          <w:rFonts w:hint="eastAsia"/>
        </w:rPr>
        <w:t>夏</w:t>
      </w:r>
      <w:r>
        <w:rPr>
          <w:rFonts w:hint="eastAsia"/>
        </w:rPr>
        <w:t>の見どころ</w:t>
      </w:r>
    </w:p>
    <w:tbl>
      <w:tblPr>
        <w:tblStyle w:val="4-2"/>
        <w:tblW w:w="4995" w:type="pct"/>
        <w:tblLook w:val="0420" w:firstRow="1" w:lastRow="0" w:firstColumn="0" w:lastColumn="0" w:noHBand="0" w:noVBand="1"/>
      </w:tblPr>
      <w:tblGrid>
        <w:gridCol w:w="3206"/>
        <w:gridCol w:w="3205"/>
        <w:gridCol w:w="3207"/>
      </w:tblGrid>
      <w:tr w:rsidR="00823DD5" w:rsidRPr="00823DD5" w:rsidTr="00B07C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催し物</w:t>
            </w:r>
          </w:p>
        </w:tc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開催日</w:t>
            </w:r>
          </w:p>
        </w:tc>
        <w:tc>
          <w:tcPr>
            <w:tcW w:w="1667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開催場所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貴船祭</w:t>
            </w:r>
          </w:p>
        </w:tc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6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1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446316">
            <w:r w:rsidRPr="00823DD5">
              <w:t>貴船神社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祇園祭山鉾巡行</w:t>
            </w:r>
          </w:p>
        </w:tc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7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17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四条烏丸から新町御池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陶器まつり</w:t>
            </w:r>
          </w:p>
        </w:tc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8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7</w:t>
            </w:r>
            <w:r w:rsidRPr="00823DD5">
              <w:rPr>
                <w:rFonts w:hint="eastAsia"/>
              </w:rPr>
              <w:t>日～</w:t>
            </w:r>
            <w:r w:rsidRPr="00823DD5">
              <w:rPr>
                <w:rFonts w:hint="eastAsia"/>
              </w:rPr>
              <w:t>10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五条坂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萬燈会</w:t>
            </w:r>
          </w:p>
        </w:tc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8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8</w:t>
            </w:r>
            <w:r w:rsidRPr="00823DD5">
              <w:rPr>
                <w:rFonts w:hint="eastAsia"/>
              </w:rPr>
              <w:t>日～</w:t>
            </w:r>
            <w:r w:rsidRPr="00823DD5">
              <w:rPr>
                <w:rFonts w:hint="eastAsia"/>
              </w:rPr>
              <w:t>10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446316">
            <w:r w:rsidRPr="00823DD5">
              <w:t>六波羅蜜寺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五山送り火</w:t>
            </w:r>
          </w:p>
        </w:tc>
        <w:tc>
          <w:tcPr>
            <w:tcW w:w="1666" w:type="pct"/>
          </w:tcPr>
          <w:p w:rsidR="00823DD5" w:rsidRPr="00823DD5" w:rsidRDefault="00823DD5" w:rsidP="00446316">
            <w:r w:rsidRPr="00823DD5">
              <w:rPr>
                <w:rFonts w:hint="eastAsia"/>
              </w:rPr>
              <w:t>8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16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446316">
            <w:r w:rsidRPr="00823DD5">
              <w:t>大文字山など五山</w:t>
            </w:r>
          </w:p>
        </w:tc>
      </w:tr>
    </w:tbl>
    <w:p w:rsidR="00823DD5" w:rsidRPr="00DB19AB" w:rsidRDefault="00823DD5" w:rsidP="00B07C32">
      <w:pPr>
        <w:pStyle w:val="1"/>
        <w:numPr>
          <w:ilvl w:val="0"/>
          <w:numId w:val="2"/>
        </w:numPr>
        <w:spacing w:before="240"/>
      </w:pPr>
      <w:r>
        <w:rPr>
          <w:rFonts w:hint="eastAsia"/>
        </w:rPr>
        <w:t>秋の見どころ</w:t>
      </w:r>
    </w:p>
    <w:tbl>
      <w:tblPr>
        <w:tblStyle w:val="4-2"/>
        <w:tblW w:w="4995" w:type="pct"/>
        <w:tblLook w:val="0420" w:firstRow="1" w:lastRow="0" w:firstColumn="0" w:lastColumn="0" w:noHBand="0" w:noVBand="1"/>
      </w:tblPr>
      <w:tblGrid>
        <w:gridCol w:w="3206"/>
        <w:gridCol w:w="3205"/>
        <w:gridCol w:w="3207"/>
      </w:tblGrid>
      <w:tr w:rsidR="00823DD5" w:rsidRPr="00823DD5" w:rsidTr="00B07C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催し物</w:t>
            </w:r>
          </w:p>
        </w:tc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開催日</w:t>
            </w:r>
          </w:p>
        </w:tc>
        <w:tc>
          <w:tcPr>
            <w:tcW w:w="1667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開催場所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時代祭</w:t>
            </w:r>
          </w:p>
        </w:tc>
        <w:tc>
          <w:tcPr>
            <w:tcW w:w="1666" w:type="pct"/>
          </w:tcPr>
          <w:p w:rsidR="00823DD5" w:rsidRPr="00823DD5" w:rsidRDefault="00823DD5" w:rsidP="00D70F10">
            <w:r w:rsidRPr="00823DD5">
              <w:t>10</w:t>
            </w:r>
            <w:r w:rsidRPr="00823DD5">
              <w:rPr>
                <w:rFonts w:hint="eastAsia"/>
              </w:rPr>
              <w:t>月</w:t>
            </w:r>
            <w:r w:rsidRPr="00823DD5">
              <w:t>22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D70F10">
            <w:r w:rsidRPr="00823DD5">
              <w:t>平安神宮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鞍馬の火祭</w:t>
            </w:r>
          </w:p>
        </w:tc>
        <w:tc>
          <w:tcPr>
            <w:tcW w:w="1666" w:type="pct"/>
          </w:tcPr>
          <w:p w:rsidR="00823DD5" w:rsidRPr="00823DD5" w:rsidRDefault="00823DD5" w:rsidP="00D70F10">
            <w:r w:rsidRPr="00823DD5">
              <w:t>10</w:t>
            </w:r>
            <w:r w:rsidRPr="00823DD5">
              <w:rPr>
                <w:rFonts w:hint="eastAsia"/>
              </w:rPr>
              <w:t>月</w:t>
            </w:r>
            <w:r w:rsidRPr="00823DD5">
              <w:t>22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D70F10">
            <w:r w:rsidRPr="00823DD5">
              <w:t>由岐神社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祇園をどり</w:t>
            </w:r>
          </w:p>
        </w:tc>
        <w:tc>
          <w:tcPr>
            <w:tcW w:w="1666" w:type="pct"/>
          </w:tcPr>
          <w:p w:rsidR="00823DD5" w:rsidRPr="00823DD5" w:rsidRDefault="00823DD5" w:rsidP="00D70F10">
            <w:r w:rsidRPr="00823DD5">
              <w:t>11</w:t>
            </w:r>
            <w:r w:rsidRPr="00823DD5">
              <w:rPr>
                <w:rFonts w:hint="eastAsia"/>
              </w:rPr>
              <w:t>月</w:t>
            </w:r>
            <w:r w:rsidRPr="00823DD5">
              <w:t>1</w:t>
            </w:r>
            <w:r w:rsidRPr="00823DD5">
              <w:rPr>
                <w:rFonts w:hint="eastAsia"/>
              </w:rPr>
              <w:t>日</w:t>
            </w:r>
            <w:r w:rsidRPr="00823DD5">
              <w:t>～</w:t>
            </w:r>
            <w:r w:rsidRPr="00823DD5">
              <w:t>10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D70F10">
            <w:r w:rsidRPr="00823DD5">
              <w:t>祇園会館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曲水の宴</w:t>
            </w:r>
          </w:p>
        </w:tc>
        <w:tc>
          <w:tcPr>
            <w:tcW w:w="1666" w:type="pct"/>
          </w:tcPr>
          <w:p w:rsidR="00823DD5" w:rsidRPr="00823DD5" w:rsidRDefault="00823DD5" w:rsidP="00D70F10">
            <w:r w:rsidRPr="00823DD5">
              <w:t>11</w:t>
            </w:r>
            <w:r w:rsidRPr="00823DD5">
              <w:rPr>
                <w:rFonts w:hint="eastAsia"/>
              </w:rPr>
              <w:t>月</w:t>
            </w:r>
            <w:r w:rsidRPr="00823DD5">
              <w:t>3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D70F10">
            <w:r w:rsidRPr="00823DD5">
              <w:t>城南宮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京都御所一般公開</w:t>
            </w:r>
          </w:p>
        </w:tc>
        <w:tc>
          <w:tcPr>
            <w:tcW w:w="1666" w:type="pct"/>
          </w:tcPr>
          <w:p w:rsidR="00823DD5" w:rsidRPr="00823DD5" w:rsidRDefault="00823DD5" w:rsidP="00D70F10">
            <w:r w:rsidRPr="00823DD5">
              <w:t>11</w:t>
            </w:r>
            <w:r w:rsidRPr="00823DD5">
              <w:t>月下旬～</w:t>
            </w:r>
            <w:r w:rsidRPr="00823DD5">
              <w:t>12</w:t>
            </w:r>
            <w:r w:rsidRPr="00823DD5">
              <w:t>月上旬</w:t>
            </w:r>
            <w:r w:rsidRPr="00823DD5">
              <w:t>5</w:t>
            </w:r>
            <w:r w:rsidRPr="00823DD5">
              <w:t>日間</w:t>
            </w:r>
          </w:p>
        </w:tc>
        <w:tc>
          <w:tcPr>
            <w:tcW w:w="1667" w:type="pct"/>
          </w:tcPr>
          <w:p w:rsidR="00823DD5" w:rsidRPr="00823DD5" w:rsidRDefault="00823DD5" w:rsidP="00D70F10">
            <w:r w:rsidRPr="00823DD5">
              <w:rPr>
                <w:rFonts w:hint="eastAsia"/>
              </w:rPr>
              <w:t>京都御所</w:t>
            </w:r>
          </w:p>
        </w:tc>
      </w:tr>
    </w:tbl>
    <w:p w:rsidR="00823DD5" w:rsidRPr="00DB19AB" w:rsidRDefault="00823DD5" w:rsidP="00B07C32">
      <w:pPr>
        <w:pStyle w:val="1"/>
        <w:numPr>
          <w:ilvl w:val="0"/>
          <w:numId w:val="2"/>
        </w:numPr>
        <w:spacing w:before="240"/>
      </w:pPr>
      <w:bookmarkStart w:id="0" w:name="_GoBack"/>
      <w:bookmarkEnd w:id="0"/>
      <w:r>
        <w:rPr>
          <w:rFonts w:hint="eastAsia"/>
        </w:rPr>
        <w:t>冬の見どころ</w:t>
      </w:r>
    </w:p>
    <w:tbl>
      <w:tblPr>
        <w:tblStyle w:val="4-2"/>
        <w:tblW w:w="4995" w:type="pct"/>
        <w:tblLook w:val="0420" w:firstRow="1" w:lastRow="0" w:firstColumn="0" w:lastColumn="0" w:noHBand="0" w:noVBand="1"/>
      </w:tblPr>
      <w:tblGrid>
        <w:gridCol w:w="3206"/>
        <w:gridCol w:w="3205"/>
        <w:gridCol w:w="3207"/>
      </w:tblGrid>
      <w:tr w:rsidR="00823DD5" w:rsidRPr="00823DD5" w:rsidTr="00B07C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催し物</w:t>
            </w:r>
          </w:p>
        </w:tc>
        <w:tc>
          <w:tcPr>
            <w:tcW w:w="1666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開催日</w:t>
            </w:r>
          </w:p>
        </w:tc>
        <w:tc>
          <w:tcPr>
            <w:tcW w:w="1667" w:type="pct"/>
          </w:tcPr>
          <w:p w:rsidR="00823DD5" w:rsidRPr="00823DD5" w:rsidRDefault="00823DD5" w:rsidP="00823DD5">
            <w:pPr>
              <w:jc w:val="center"/>
            </w:pPr>
            <w:r w:rsidRPr="00823DD5">
              <w:rPr>
                <w:rFonts w:hint="eastAsia"/>
              </w:rPr>
              <w:t>開催場所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お煤払い</w:t>
            </w:r>
          </w:p>
        </w:tc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12</w:t>
            </w:r>
            <w:r w:rsidRPr="00823DD5">
              <w:rPr>
                <w:rFonts w:hint="eastAsia"/>
              </w:rPr>
              <w:t>月</w:t>
            </w:r>
            <w:r w:rsidRPr="00823DD5">
              <w:rPr>
                <w:rFonts w:hint="eastAsia"/>
              </w:rPr>
              <w:t>20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東本願寺、西本願寺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終い弘法</w:t>
            </w:r>
          </w:p>
        </w:tc>
        <w:tc>
          <w:tcPr>
            <w:tcW w:w="1666" w:type="pct"/>
          </w:tcPr>
          <w:p w:rsidR="00823DD5" w:rsidRPr="00823DD5" w:rsidRDefault="00823DD5" w:rsidP="00CD4B4B">
            <w:r w:rsidRPr="00823DD5">
              <w:t>12</w:t>
            </w:r>
            <w:r w:rsidRPr="00823DD5">
              <w:rPr>
                <w:rFonts w:hint="eastAsia"/>
              </w:rPr>
              <w:t>月</w:t>
            </w:r>
            <w:r w:rsidRPr="00823DD5">
              <w:t>21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CD4B4B">
            <w:r w:rsidRPr="00823DD5">
              <w:t>東寺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をけら詣り</w:t>
            </w:r>
          </w:p>
        </w:tc>
        <w:tc>
          <w:tcPr>
            <w:tcW w:w="1666" w:type="pct"/>
          </w:tcPr>
          <w:p w:rsidR="00823DD5" w:rsidRPr="00823DD5" w:rsidRDefault="00823DD5" w:rsidP="00CD4B4B">
            <w:r w:rsidRPr="00823DD5">
              <w:t>12</w:t>
            </w:r>
            <w:r w:rsidRPr="00823DD5">
              <w:rPr>
                <w:rFonts w:hint="eastAsia"/>
              </w:rPr>
              <w:t>月</w:t>
            </w:r>
            <w:r w:rsidRPr="00823DD5">
              <w:t>31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CD4B4B">
            <w:r w:rsidRPr="00823DD5">
              <w:t>八坂神社</w:t>
            </w:r>
          </w:p>
        </w:tc>
      </w:tr>
      <w:tr w:rsidR="00823DD5" w:rsidRPr="00823DD5" w:rsidTr="00B07C32"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蹴鞠始め</w:t>
            </w:r>
          </w:p>
        </w:tc>
        <w:tc>
          <w:tcPr>
            <w:tcW w:w="1666" w:type="pct"/>
          </w:tcPr>
          <w:p w:rsidR="00823DD5" w:rsidRPr="00823DD5" w:rsidRDefault="00823DD5" w:rsidP="00CD4B4B">
            <w:r w:rsidRPr="00823DD5">
              <w:t>1</w:t>
            </w:r>
            <w:r w:rsidRPr="00823DD5">
              <w:rPr>
                <w:rFonts w:hint="eastAsia"/>
              </w:rPr>
              <w:t>月</w:t>
            </w:r>
            <w:r w:rsidRPr="00823DD5">
              <w:t>4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CD4B4B">
            <w:r w:rsidRPr="00823DD5">
              <w:t>下鴨神社</w:t>
            </w:r>
          </w:p>
        </w:tc>
      </w:tr>
      <w:tr w:rsidR="00823DD5" w:rsidRPr="00823DD5" w:rsidTr="00B07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6" w:type="pct"/>
          </w:tcPr>
          <w:p w:rsidR="00823DD5" w:rsidRPr="00823DD5" w:rsidRDefault="00823DD5" w:rsidP="00CD4B4B">
            <w:r w:rsidRPr="00823DD5">
              <w:rPr>
                <w:rFonts w:hint="eastAsia"/>
              </w:rPr>
              <w:t>初弘法</w:t>
            </w:r>
          </w:p>
        </w:tc>
        <w:tc>
          <w:tcPr>
            <w:tcW w:w="1666" w:type="pct"/>
          </w:tcPr>
          <w:p w:rsidR="00823DD5" w:rsidRPr="00823DD5" w:rsidRDefault="00823DD5" w:rsidP="00CD4B4B">
            <w:r w:rsidRPr="00823DD5">
              <w:t>1</w:t>
            </w:r>
            <w:r w:rsidRPr="00823DD5">
              <w:rPr>
                <w:rFonts w:hint="eastAsia"/>
              </w:rPr>
              <w:t>月</w:t>
            </w:r>
            <w:r w:rsidRPr="00823DD5">
              <w:t>21</w:t>
            </w:r>
            <w:r w:rsidRPr="00823DD5">
              <w:rPr>
                <w:rFonts w:hint="eastAsia"/>
              </w:rPr>
              <w:t>日</w:t>
            </w:r>
          </w:p>
        </w:tc>
        <w:tc>
          <w:tcPr>
            <w:tcW w:w="1667" w:type="pct"/>
          </w:tcPr>
          <w:p w:rsidR="00823DD5" w:rsidRPr="00823DD5" w:rsidRDefault="00823DD5" w:rsidP="00CD4B4B">
            <w:r w:rsidRPr="00823DD5">
              <w:t>東寺</w:t>
            </w:r>
          </w:p>
        </w:tc>
      </w:tr>
    </w:tbl>
    <w:p w:rsidR="000313F1" w:rsidRPr="00823DD5" w:rsidRDefault="00FC1EA2" w:rsidP="00823DD5"/>
    <w:sectPr w:rsidR="000313F1" w:rsidRPr="00823DD5" w:rsidSect="00823DD5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A2" w:rsidRDefault="00FC1EA2" w:rsidP="00CC773A">
      <w:r>
        <w:separator/>
      </w:r>
    </w:p>
  </w:endnote>
  <w:endnote w:type="continuationSeparator" w:id="0">
    <w:p w:rsidR="00FC1EA2" w:rsidRDefault="00FC1EA2" w:rsidP="00CC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A2" w:rsidRDefault="00FC1EA2" w:rsidP="00CC773A">
      <w:r>
        <w:separator/>
      </w:r>
    </w:p>
  </w:footnote>
  <w:footnote w:type="continuationSeparator" w:id="0">
    <w:p w:rsidR="00FC1EA2" w:rsidRDefault="00FC1EA2" w:rsidP="00CC7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73A" w:rsidRPr="00FD72F3" w:rsidRDefault="00CC773A" w:rsidP="00CC773A">
    <w:pPr>
      <w:spacing w:line="400" w:lineRule="exact"/>
      <w:jc w:val="right"/>
      <w:rPr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FD72F3">
      <w:rPr>
        <w:rFonts w:hint="eastAsia"/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FOM</w:t>
    </w:r>
    <w:r w:rsidRPr="00FD72F3">
      <w:rPr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トラベル</w:t>
    </w:r>
    <w:r w:rsidRPr="00FD72F3">
      <w:rPr>
        <w:rFonts w:hint="eastAsia"/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株式会社</w:t>
    </w:r>
  </w:p>
  <w:p w:rsidR="00CC773A" w:rsidRDefault="00CC773A" w:rsidP="00CC773A">
    <w:pPr>
      <w:pStyle w:val="a9"/>
      <w:jc w:val="right"/>
    </w:pPr>
    <w:r w:rsidRPr="00FD72F3">
      <w:rPr>
        <w:rFonts w:hint="eastAsia"/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2017</w:t>
    </w:r>
    <w:r w:rsidRPr="00FD72F3">
      <w:rPr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年</w:t>
    </w:r>
    <w:r>
      <w:rPr>
        <w:rFonts w:hint="eastAsia"/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9</w:t>
    </w:r>
    <w:r>
      <w:rPr>
        <w:rFonts w:hint="eastAsia"/>
        <w:color w:val="000000" w:themeColor="text1"/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12A94"/>
    <w:multiLevelType w:val="hybridMultilevel"/>
    <w:tmpl w:val="3F7256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92110D"/>
    <w:multiLevelType w:val="hybridMultilevel"/>
    <w:tmpl w:val="354AC564"/>
    <w:lvl w:ilvl="0" w:tplc="0EA07BB4"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HAnsi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70"/>
    <w:rsid w:val="000924D0"/>
    <w:rsid w:val="000B3F38"/>
    <w:rsid w:val="000B5090"/>
    <w:rsid w:val="00266105"/>
    <w:rsid w:val="004B5D0B"/>
    <w:rsid w:val="00521CEF"/>
    <w:rsid w:val="00823DD5"/>
    <w:rsid w:val="008F5452"/>
    <w:rsid w:val="00925732"/>
    <w:rsid w:val="00A318FA"/>
    <w:rsid w:val="00B07C32"/>
    <w:rsid w:val="00C25570"/>
    <w:rsid w:val="00CC00FE"/>
    <w:rsid w:val="00CC773A"/>
    <w:rsid w:val="00D852C7"/>
    <w:rsid w:val="00FC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56223E-A84F-4CC3-9A9C-9405600C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B5D0B"/>
    <w:pPr>
      <w:widowControl w:val="0"/>
      <w:jc w:val="both"/>
    </w:pPr>
    <w:rPr>
      <w:rFonts w:eastAsia="ＭＳ ゴシック"/>
    </w:rPr>
  </w:style>
  <w:style w:type="paragraph" w:styleId="1">
    <w:name w:val="heading 1"/>
    <w:basedOn w:val="a"/>
    <w:next w:val="a"/>
    <w:link w:val="10"/>
    <w:uiPriority w:val="9"/>
    <w:qFormat/>
    <w:rsid w:val="004B5D0B"/>
    <w:pPr>
      <w:keepNext/>
      <w:outlineLvl w:val="0"/>
    </w:pPr>
    <w:rPr>
      <w:rFonts w:asciiTheme="majorHAnsi" w:eastAsia="HGPｺﾞｼｯｸM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DD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B5D0B"/>
    <w:pPr>
      <w:spacing w:before="240" w:after="120"/>
      <w:jc w:val="center"/>
      <w:outlineLvl w:val="0"/>
    </w:pPr>
    <w:rPr>
      <w:rFonts w:asciiTheme="majorHAnsi" w:eastAsia="HGPｺﾞｼｯｸM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4B5D0B"/>
    <w:rPr>
      <w:rFonts w:asciiTheme="majorHAnsi" w:eastAsia="HGPｺﾞｼｯｸM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4B5D0B"/>
    <w:rPr>
      <w:rFonts w:asciiTheme="majorHAnsi" w:eastAsia="HGPｺﾞｼｯｸM" w:hAnsiTheme="majorHAnsi" w:cstheme="majorBidi"/>
      <w:sz w:val="24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rsid w:val="00C25570"/>
  </w:style>
  <w:style w:type="character" w:customStyle="1" w:styleId="a6">
    <w:name w:val="日付 (文字)"/>
    <w:basedOn w:val="a0"/>
    <w:link w:val="a5"/>
    <w:uiPriority w:val="99"/>
    <w:semiHidden/>
    <w:rsid w:val="00C25570"/>
  </w:style>
  <w:style w:type="paragraph" w:styleId="a7">
    <w:name w:val="List Paragraph"/>
    <w:basedOn w:val="a"/>
    <w:uiPriority w:val="34"/>
    <w:qFormat/>
    <w:rsid w:val="00C25570"/>
    <w:pPr>
      <w:ind w:leftChars="400" w:left="840"/>
    </w:pPr>
  </w:style>
  <w:style w:type="table" w:styleId="a8">
    <w:name w:val="Table Grid"/>
    <w:basedOn w:val="a1"/>
    <w:uiPriority w:val="39"/>
    <w:rsid w:val="00C2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823DD5"/>
    <w:rPr>
      <w:rFonts w:asciiTheme="majorHAnsi" w:eastAsiaTheme="majorEastAsia" w:hAnsiTheme="majorHAnsi" w:cstheme="majorBidi"/>
    </w:rPr>
  </w:style>
  <w:style w:type="table" w:styleId="4-3">
    <w:name w:val="Grid Table 4 Accent 3"/>
    <w:basedOn w:val="a1"/>
    <w:uiPriority w:val="49"/>
    <w:rsid w:val="00823DD5"/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4-6">
    <w:name w:val="Grid Table 4 Accent 6"/>
    <w:basedOn w:val="a1"/>
    <w:uiPriority w:val="49"/>
    <w:rsid w:val="00823DD5"/>
    <w:tblPr>
      <w:tblStyleRowBandSize w:val="1"/>
      <w:tblStyleColBandSize w:val="1"/>
      <w:tblBorders>
        <w:top w:val="single" w:sz="4" w:space="0" w:color="C3DED1" w:themeColor="accent6" w:themeTint="99"/>
        <w:left w:val="single" w:sz="4" w:space="0" w:color="C3DED1" w:themeColor="accent6" w:themeTint="99"/>
        <w:bottom w:val="single" w:sz="4" w:space="0" w:color="C3DED1" w:themeColor="accent6" w:themeTint="99"/>
        <w:right w:val="single" w:sz="4" w:space="0" w:color="C3DED1" w:themeColor="accent6" w:themeTint="99"/>
        <w:insideH w:val="single" w:sz="4" w:space="0" w:color="C3DED1" w:themeColor="accent6" w:themeTint="99"/>
        <w:insideV w:val="single" w:sz="4" w:space="0" w:color="C3DED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C8B4" w:themeColor="accent6"/>
          <w:left w:val="single" w:sz="4" w:space="0" w:color="9BC8B4" w:themeColor="accent6"/>
          <w:bottom w:val="single" w:sz="4" w:space="0" w:color="9BC8B4" w:themeColor="accent6"/>
          <w:right w:val="single" w:sz="4" w:space="0" w:color="9BC8B4" w:themeColor="accent6"/>
          <w:insideH w:val="nil"/>
          <w:insideV w:val="nil"/>
        </w:tcBorders>
        <w:shd w:val="clear" w:color="auto" w:fill="9BC8B4" w:themeFill="accent6"/>
      </w:tcPr>
    </w:tblStylePr>
    <w:tblStylePr w:type="lastRow">
      <w:rPr>
        <w:b/>
        <w:bCs/>
      </w:rPr>
      <w:tblPr/>
      <w:tcPr>
        <w:tcBorders>
          <w:top w:val="double" w:sz="4" w:space="0" w:color="9BC8B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4EF" w:themeFill="accent6" w:themeFillTint="33"/>
      </w:tcPr>
    </w:tblStylePr>
    <w:tblStylePr w:type="band1Horz">
      <w:tblPr/>
      <w:tcPr>
        <w:shd w:val="clear" w:color="auto" w:fill="EBF4EF" w:themeFill="accent6" w:themeFillTint="33"/>
      </w:tcPr>
    </w:tblStylePr>
  </w:style>
  <w:style w:type="paragraph" w:styleId="a9">
    <w:name w:val="header"/>
    <w:basedOn w:val="a"/>
    <w:link w:val="aa"/>
    <w:uiPriority w:val="99"/>
    <w:unhideWhenUsed/>
    <w:rsid w:val="00CC77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C773A"/>
  </w:style>
  <w:style w:type="paragraph" w:styleId="ab">
    <w:name w:val="footer"/>
    <w:basedOn w:val="a"/>
    <w:link w:val="ac"/>
    <w:uiPriority w:val="99"/>
    <w:unhideWhenUsed/>
    <w:rsid w:val="00CC773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C773A"/>
  </w:style>
  <w:style w:type="table" w:styleId="4-2">
    <w:name w:val="Grid Table 4 Accent 2"/>
    <w:basedOn w:val="a1"/>
    <w:uiPriority w:val="49"/>
    <w:rsid w:val="00B07C32"/>
    <w:tblPr>
      <w:tblStyleRowBandSize w:val="1"/>
      <w:tblStyleColBandSize w:val="1"/>
      <w:tblBorders>
        <w:top w:val="single" w:sz="4" w:space="0" w:color="8673D0" w:themeColor="accent2" w:themeTint="99"/>
        <w:left w:val="single" w:sz="4" w:space="0" w:color="8673D0" w:themeColor="accent2" w:themeTint="99"/>
        <w:bottom w:val="single" w:sz="4" w:space="0" w:color="8673D0" w:themeColor="accent2" w:themeTint="99"/>
        <w:right w:val="single" w:sz="4" w:space="0" w:color="8673D0" w:themeColor="accent2" w:themeTint="99"/>
        <w:insideH w:val="single" w:sz="4" w:space="0" w:color="8673D0" w:themeColor="accent2" w:themeTint="99"/>
        <w:insideV w:val="single" w:sz="4" w:space="0" w:color="8673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3296" w:themeColor="accent2"/>
          <w:left w:val="single" w:sz="4" w:space="0" w:color="463296" w:themeColor="accent2"/>
          <w:bottom w:val="single" w:sz="4" w:space="0" w:color="463296" w:themeColor="accent2"/>
          <w:right w:val="single" w:sz="4" w:space="0" w:color="463296" w:themeColor="accent2"/>
          <w:insideH w:val="nil"/>
          <w:insideV w:val="nil"/>
        </w:tcBorders>
        <w:shd w:val="clear" w:color="auto" w:fill="463296" w:themeFill="accent2"/>
      </w:tcPr>
    </w:tblStylePr>
    <w:tblStylePr w:type="lastRow">
      <w:rPr>
        <w:b/>
        <w:bCs/>
      </w:rPr>
      <w:tblPr/>
      <w:tcPr>
        <w:tcBorders>
          <w:top w:val="double" w:sz="4" w:space="0" w:color="46329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0EF" w:themeFill="accent2" w:themeFillTint="33"/>
      </w:tcPr>
    </w:tblStylePr>
    <w:tblStylePr w:type="band1Horz">
      <w:tblPr/>
      <w:tcPr>
        <w:shd w:val="clear" w:color="auto" w:fill="D6D0EF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特集カラー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463296"/>
      </a:accent2>
      <a:accent3>
        <a:srgbClr val="1B587C"/>
      </a:accent3>
      <a:accent4>
        <a:srgbClr val="4E8542"/>
      </a:accent4>
      <a:accent5>
        <a:srgbClr val="604878"/>
      </a:accent5>
      <a:accent6>
        <a:srgbClr val="9BC8B4"/>
      </a:accent6>
      <a:hlink>
        <a:srgbClr val="6B9F25"/>
      </a:hlink>
      <a:folHlink>
        <a:srgbClr val="B26B02"/>
      </a:folHlink>
    </a:clrScheme>
    <a:fontScheme name="特集フォント">
      <a:majorFont>
        <a:latin typeface="游ゴシック Light"/>
        <a:ea typeface="HGP教科書体"/>
        <a:cs typeface=""/>
      </a:majorFont>
      <a:minorFont>
        <a:latin typeface="游明朝"/>
        <a:ea typeface="HGPｺﾞｼｯｸ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2016-09-14T07:20:00Z</dcterms:created>
  <dcterms:modified xsi:type="dcterms:W3CDTF">2017-04-14T08:35:00Z</dcterms:modified>
</cp:coreProperties>
</file>