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990" w:rsidRPr="006435C5" w:rsidRDefault="004E5990" w:rsidP="006435C5">
      <w:pPr>
        <w:pStyle w:val="1"/>
      </w:pPr>
      <w:r w:rsidRPr="006435C5">
        <w:t>情報セキュリティ管理</w:t>
      </w:r>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r w:rsidRPr="00315138">
        <w:t>情報資産</w:t>
      </w:r>
    </w:p>
    <w:p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B16A7E" w:rsidRDefault="004E5990" w:rsidP="00B16A7E">
      <w:pPr>
        <w:keepNext/>
      </w:pPr>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B16A7E" w:rsidP="00B16A7E">
      <w:pPr>
        <w:pStyle w:val="a9"/>
      </w:pPr>
      <w:r>
        <w:t xml:space="preserve">図解 </w:t>
      </w:r>
      <w:fldSimple w:instr=" SEQ 図解 \* ARABIC ">
        <w:r>
          <w:rPr>
            <w:noProof/>
          </w:rPr>
          <w:t>1</w:t>
        </w:r>
      </w:fldSimple>
      <w:r>
        <w:rPr>
          <w:rFonts w:hint="eastAsia"/>
        </w:rPr>
        <w:t>有形資産と無形資産の例</w:t>
      </w:r>
    </w:p>
    <w:p w:rsidR="004E5990" w:rsidRDefault="004E5990" w:rsidP="004E5990"/>
    <w:p w:rsidR="004E5990" w:rsidRDefault="004E5990" w:rsidP="00EF57D7">
      <w:pPr>
        <w:pStyle w:val="2"/>
      </w:pPr>
      <w:r>
        <w:t>情報セキュリティポリシ</w:t>
      </w:r>
    </w:p>
    <w:p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w:t>
      </w:r>
      <w:r>
        <w:rPr>
          <w:rFonts w:hint="eastAsia"/>
        </w:rPr>
        <w:lastRenderedPageBreak/>
        <w:t>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4E5990" w:rsidRDefault="004E5990" w:rsidP="004E5990"/>
    <w:p w:rsidR="00B16A7E" w:rsidRDefault="00C73D84" w:rsidP="00B16A7E">
      <w:pPr>
        <w:keepNext/>
      </w:pPr>
      <w:r>
        <w:rPr>
          <w:rFonts w:hint="eastAsia"/>
          <w:noProof/>
        </w:rPr>
        <w:drawing>
          <wp:inline distT="0" distB="0" distL="0" distR="0">
            <wp:extent cx="5400040" cy="3384000"/>
            <wp:effectExtent l="0" t="0" r="0" b="26035"/>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73D84" w:rsidRDefault="00B16A7E" w:rsidP="00B16A7E">
      <w:pPr>
        <w:pStyle w:val="a9"/>
      </w:pPr>
      <w:r>
        <w:t xml:space="preserve">図解 </w:t>
      </w:r>
      <w:fldSimple w:instr=" SEQ 図解 \* ARABIC ">
        <w:r>
          <w:rPr>
            <w:noProof/>
          </w:rPr>
          <w:t>2</w:t>
        </w:r>
      </w:fldSimple>
      <w:r>
        <w:rPr>
          <w:rFonts w:hint="eastAsia"/>
        </w:rPr>
        <w:t>情報セキュリティ対策</w:t>
      </w:r>
    </w:p>
    <w:p w:rsidR="00C73D84" w:rsidRDefault="00C73D84" w:rsidP="004E5990">
      <w:pPr>
        <w:rPr>
          <w:rFonts w:hint="eastAsia"/>
        </w:rPr>
      </w:pPr>
    </w:p>
    <w:p w:rsidR="004E5990" w:rsidRDefault="004E5990" w:rsidP="00EF57D7">
      <w:pPr>
        <w:pStyle w:val="2"/>
      </w:pPr>
      <w:r>
        <w:t>情報セキュリティマネジメントの要素</w:t>
      </w:r>
    </w:p>
    <w:p w:rsidR="004E5990" w:rsidRDefault="004E5990" w:rsidP="004E5990">
      <w:r>
        <w:rPr>
          <w:rFonts w:hint="eastAsia"/>
        </w:rPr>
        <w:t>「情報セキュリティマネジメント」とは、情報資産に対するさまざまな脅威を防止し、「機密性」、「完全性」、「可用性」を確保するものです。この</w:t>
      </w:r>
      <w:r>
        <w:t>3つの要素をバランスよく持ち合わせることが求められます。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r>
        <w:t>リスク管理</w:t>
      </w:r>
    </w:p>
    <w:p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「リスクの特定」では、リスク分析の対象となる情報資産が、どこに、どのように存在しているのかを特定します。</w:t>
      </w:r>
    </w:p>
    <w:p w:rsidR="004E5990" w:rsidRDefault="004E5990" w:rsidP="004E5990"/>
    <w:p w:rsidR="004E5990" w:rsidRDefault="004E5990" w:rsidP="00D80237">
      <w:pPr>
        <w:pStyle w:val="3"/>
      </w:pPr>
      <w:r>
        <w:t>リスクの分析</w:t>
      </w:r>
    </w:p>
    <w:p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B16A7E" w:rsidRDefault="004E5990" w:rsidP="00B16A7E">
      <w:pPr>
        <w:keepNext/>
      </w:pPr>
      <w:r>
        <w:rPr>
          <w:noProof/>
        </w:rPr>
        <w:lastRenderedPageBreak/>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B16A7E" w:rsidP="00B16A7E">
      <w:pPr>
        <w:pStyle w:val="a9"/>
      </w:pPr>
      <w:r>
        <w:t xml:space="preserve">図解 </w:t>
      </w:r>
      <w:fldSimple w:instr=" SEQ 図解 \* ARABIC ">
        <w:r>
          <w:rPr>
            <w:noProof/>
          </w:rPr>
          <w:t>3</w:t>
        </w:r>
      </w:fldSimple>
      <w:r>
        <w:rPr>
          <w:rFonts w:hint="eastAsia"/>
        </w:rPr>
        <w:t>損失発生のメカニズム</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t>リスクの対策</w:t>
      </w:r>
    </w:p>
    <w:p w:rsidR="004E5990" w:rsidRDefault="004E5990" w:rsidP="004E5990">
      <w:r>
        <w:rPr>
          <w:rFonts w:hint="eastAsia"/>
        </w:rPr>
        <w:t>「リスクの対策」では、リスクの評価結果にもとづいて、情報セキュリティを維持するための具体的な対策を決定します。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w:t>
            </w:r>
            <w:r w:rsidRPr="00D80237">
              <w:rPr>
                <w:rFonts w:ascii="ＭＳ Ｐゴシック" w:eastAsia="ＭＳ Ｐゴシック" w:hAnsi="ＭＳ Ｐゴシック"/>
                <w:sz w:val="20"/>
              </w:rPr>
              <w:lastRenderedPageBreak/>
              <w:t>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4E5990" w:rsidRDefault="004E5990" w:rsidP="00EF57D7">
      <w:pPr>
        <w:pStyle w:val="2"/>
      </w:pPr>
      <w:r>
        <w:t>情報セキュリティマネジメントシステム</w:t>
      </w:r>
    </w:p>
    <w:p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r>
        <w:t>情報技術セキュリティ評価基準</w:t>
      </w:r>
    </w:p>
    <w:p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r>
        <w:lastRenderedPageBreak/>
        <w:t>セキュリティ規定</w:t>
      </w:r>
    </w:p>
    <w:p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t>セキュリティ規定で定める文書には、次のようなものがあります。</w:t>
      </w:r>
    </w:p>
    <w:p w:rsidR="00B16A7E" w:rsidRDefault="00EF40D8" w:rsidP="00B16A7E">
      <w:pPr>
        <w:keepNext/>
      </w:pPr>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EF40D8" w:rsidRDefault="00B16A7E" w:rsidP="00B16A7E">
      <w:pPr>
        <w:pStyle w:val="a9"/>
      </w:pPr>
      <w:r>
        <w:t xml:space="preserve">図解 </w:t>
      </w:r>
      <w:fldSimple w:instr=" SEQ 図解 \* ARABIC ">
        <w:r>
          <w:rPr>
            <w:noProof/>
          </w:rPr>
          <w:t>4</w:t>
        </w:r>
      </w:fldSimple>
      <w:r>
        <w:rPr>
          <w:rFonts w:hint="eastAsia"/>
        </w:rPr>
        <w:t>セキュリティ規定の例</w:t>
      </w:r>
      <w:bookmarkStart w:id="0" w:name="_GoBack"/>
      <w:bookmarkEnd w:id="0"/>
    </w:p>
    <w:p w:rsidR="004E5990" w:rsidRDefault="004E5990" w:rsidP="004E5990"/>
    <w:p w:rsidR="00B16A7E" w:rsidRDefault="00B16A7E">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r>
        <w:lastRenderedPageBreak/>
        <w:t>脅威と脆弱性</w:t>
      </w:r>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r>
        <w:t>人的脅威</w:t>
      </w:r>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r>
        <w:t>技術的脅威</w:t>
      </w:r>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r>
        <w:t>物理的脅威</w:t>
      </w:r>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r>
        <w:t>脆弱性</w:t>
      </w:r>
    </w:p>
    <w:p w:rsidR="004E5990" w:rsidRDefault="004E5990" w:rsidP="004E5990">
      <w:r>
        <w:rPr>
          <w:rFonts w:hint="eastAsia"/>
        </w:rPr>
        <w:t>「脆弱性」とは、情報セキュリティに関する欠陥や弱点のことをいいます。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9115B4" w:rsidRDefault="009115B4" w:rsidP="00FC2F29">
      <w:pPr>
        <w:widowControl/>
        <w:jc w:val="left"/>
      </w:pPr>
    </w:p>
    <w:sectPr w:rsidR="009115B4" w:rsidSect="00BF3A3F">
      <w:footerReference w:type="default" r:id="rId28"/>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DBB" w:rsidRDefault="00451DBB" w:rsidP="0007422A">
      <w:r>
        <w:separator/>
      </w:r>
    </w:p>
  </w:endnote>
  <w:endnote w:type="continuationSeparator" w:id="0">
    <w:p w:rsidR="00451DBB" w:rsidRDefault="00451DBB"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B16A7E" w:rsidRPr="00B16A7E">
          <w:rPr>
            <w:noProof/>
            <w:lang w:val="ja-JP"/>
          </w:rPr>
          <w:t>8</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DBB" w:rsidRDefault="00451DBB" w:rsidP="0007422A">
      <w:r>
        <w:separator/>
      </w:r>
    </w:p>
  </w:footnote>
  <w:footnote w:type="continuationSeparator" w:id="0">
    <w:p w:rsidR="00451DBB" w:rsidRDefault="00451DBB"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1331A"/>
    <w:rsid w:val="00187BF7"/>
    <w:rsid w:val="001E270B"/>
    <w:rsid w:val="00302B05"/>
    <w:rsid w:val="00315138"/>
    <w:rsid w:val="003D1514"/>
    <w:rsid w:val="004000F0"/>
    <w:rsid w:val="00451DBB"/>
    <w:rsid w:val="004E5990"/>
    <w:rsid w:val="004F39FC"/>
    <w:rsid w:val="00567980"/>
    <w:rsid w:val="005A4B52"/>
    <w:rsid w:val="006435C5"/>
    <w:rsid w:val="00647E39"/>
    <w:rsid w:val="00746276"/>
    <w:rsid w:val="0076261C"/>
    <w:rsid w:val="007737E0"/>
    <w:rsid w:val="00883183"/>
    <w:rsid w:val="009115B4"/>
    <w:rsid w:val="009523E5"/>
    <w:rsid w:val="00AE2874"/>
    <w:rsid w:val="00B16A7E"/>
    <w:rsid w:val="00B81A51"/>
    <w:rsid w:val="00B91B69"/>
    <w:rsid w:val="00BF3A3F"/>
    <w:rsid w:val="00C21932"/>
    <w:rsid w:val="00C73D84"/>
    <w:rsid w:val="00C84ED6"/>
    <w:rsid w:val="00C9443D"/>
    <w:rsid w:val="00CA29AB"/>
    <w:rsid w:val="00D80237"/>
    <w:rsid w:val="00D92A0C"/>
    <w:rsid w:val="00DD7073"/>
    <w:rsid w:val="00E45A21"/>
    <w:rsid w:val="00E70204"/>
    <w:rsid w:val="00EF40D8"/>
    <w:rsid w:val="00EF57D7"/>
    <w:rsid w:val="00FA6446"/>
    <w:rsid w:val="00FC2F29"/>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3943B50"/>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 w:type="paragraph" w:styleId="a9">
    <w:name w:val="caption"/>
    <w:basedOn w:val="a"/>
    <w:next w:val="a"/>
    <w:uiPriority w:val="35"/>
    <w:unhideWhenUsed/>
    <w:qFormat/>
    <w:rsid w:val="00B16A7E"/>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F716D2E-5EEA-4DF3-A149-60C453A9143C}" type="doc">
      <dgm:prSet loTypeId="urn:microsoft.com/office/officeart/2009/layout/CircleArrowProcess" loCatId="cycle" qsTypeId="urn:microsoft.com/office/officeart/2005/8/quickstyle/simple1" qsCatId="simple" csTypeId="urn:microsoft.com/office/officeart/2005/8/colors/accent1_2" csCatId="accent1" phldr="1"/>
      <dgm:spPr/>
      <dgm:t>
        <a:bodyPr/>
        <a:lstStyle/>
        <a:p>
          <a:endParaRPr kumimoji="1" lang="ja-JP" altLang="en-US"/>
        </a:p>
      </dgm:t>
    </dgm:pt>
    <dgm:pt modelId="{777B6D63-C5E1-4788-AC46-6D2CB85C38B3}">
      <dgm:prSet phldrT="[テキスト]"/>
      <dgm:spPr/>
      <dgm:t>
        <a:bodyPr/>
        <a:lstStyle/>
        <a:p>
          <a:r>
            <a:rPr kumimoji="1" lang="ja-JP" altLang="en-US"/>
            <a:t>基本方針</a:t>
          </a:r>
        </a:p>
      </dgm:t>
    </dgm:pt>
    <dgm:pt modelId="{F0DF95DE-5143-49A1-BD86-B209C0361FBA}" type="parTrans" cxnId="{CF4890CE-B120-4953-B42D-4C0E2B685938}">
      <dgm:prSet/>
      <dgm:spPr/>
      <dgm:t>
        <a:bodyPr/>
        <a:lstStyle/>
        <a:p>
          <a:endParaRPr kumimoji="1" lang="ja-JP" altLang="en-US"/>
        </a:p>
      </dgm:t>
    </dgm:pt>
    <dgm:pt modelId="{1FFBDC08-5CE6-44B7-BF30-063CA1FB931A}" type="sibTrans" cxnId="{CF4890CE-B120-4953-B42D-4C0E2B685938}">
      <dgm:prSet/>
      <dgm:spPr/>
      <dgm:t>
        <a:bodyPr/>
        <a:lstStyle/>
        <a:p>
          <a:endParaRPr kumimoji="1" lang="ja-JP" altLang="en-US"/>
        </a:p>
      </dgm:t>
    </dgm:pt>
    <dgm:pt modelId="{2A73C9AE-13D2-4192-8DAA-63B1A56216B1}">
      <dgm:prSet phldrT="[テキスト]"/>
      <dgm:spPr/>
      <dgm:t>
        <a:bodyPr/>
        <a:lstStyle/>
        <a:p>
          <a:r>
            <a:rPr kumimoji="1" lang="ja-JP" altLang="en-US"/>
            <a:t>対策基準</a:t>
          </a:r>
        </a:p>
      </dgm:t>
    </dgm:pt>
    <dgm:pt modelId="{9C6736AA-ADB9-4522-B5F2-C67085533EEB}" type="parTrans" cxnId="{E2B01136-7AAE-4992-95E8-DE40E6495F32}">
      <dgm:prSet/>
      <dgm:spPr/>
      <dgm:t>
        <a:bodyPr/>
        <a:lstStyle/>
        <a:p>
          <a:endParaRPr kumimoji="1" lang="ja-JP" altLang="en-US"/>
        </a:p>
      </dgm:t>
    </dgm:pt>
    <dgm:pt modelId="{14472680-3AD4-4A2C-B817-9152E4617504}" type="sibTrans" cxnId="{E2B01136-7AAE-4992-95E8-DE40E6495F32}">
      <dgm:prSet/>
      <dgm:spPr/>
      <dgm:t>
        <a:bodyPr/>
        <a:lstStyle/>
        <a:p>
          <a:endParaRPr kumimoji="1" lang="ja-JP" altLang="en-US"/>
        </a:p>
      </dgm:t>
    </dgm:pt>
    <dgm:pt modelId="{18F91C7B-602B-480F-9A93-CABBAE7BD638}">
      <dgm:prSet phldrT="[テキスト]"/>
      <dgm:spPr/>
      <dgm:t>
        <a:bodyPr/>
        <a:lstStyle/>
        <a:p>
          <a:r>
            <a:rPr kumimoji="1" lang="ja-JP" altLang="en-US"/>
            <a:t>実施手順</a:t>
          </a:r>
        </a:p>
      </dgm:t>
    </dgm:pt>
    <dgm:pt modelId="{AF9D1CA6-733C-409D-9358-D70A758D60FC}" type="parTrans" cxnId="{AE1DE8A9-34F1-4281-91EA-F42C2FED8E8B}">
      <dgm:prSet/>
      <dgm:spPr/>
      <dgm:t>
        <a:bodyPr/>
        <a:lstStyle/>
        <a:p>
          <a:endParaRPr kumimoji="1" lang="ja-JP" altLang="en-US"/>
        </a:p>
      </dgm:t>
    </dgm:pt>
    <dgm:pt modelId="{3362F832-7B17-450C-8416-2C9717F17A89}" type="sibTrans" cxnId="{AE1DE8A9-34F1-4281-91EA-F42C2FED8E8B}">
      <dgm:prSet/>
      <dgm:spPr/>
      <dgm:t>
        <a:bodyPr/>
        <a:lstStyle/>
        <a:p>
          <a:endParaRPr kumimoji="1" lang="ja-JP" altLang="en-US"/>
        </a:p>
      </dgm:t>
    </dgm:pt>
    <dgm:pt modelId="{B9FC82A4-CD50-4E50-9104-04C3C8468ED9}" type="pres">
      <dgm:prSet presAssocID="{2F716D2E-5EEA-4DF3-A149-60C453A9143C}" presName="Name0" presStyleCnt="0">
        <dgm:presLayoutVars>
          <dgm:chMax val="7"/>
          <dgm:chPref val="7"/>
          <dgm:dir/>
          <dgm:animLvl val="lvl"/>
        </dgm:presLayoutVars>
      </dgm:prSet>
      <dgm:spPr/>
    </dgm:pt>
    <dgm:pt modelId="{168AE566-6AD7-4FDB-837F-3ADBEC57D03E}" type="pres">
      <dgm:prSet presAssocID="{777B6D63-C5E1-4788-AC46-6D2CB85C38B3}" presName="Accent1" presStyleCnt="0"/>
      <dgm:spPr/>
    </dgm:pt>
    <dgm:pt modelId="{635CE6C6-4ED5-48CA-9361-0DFDA484AF08}" type="pres">
      <dgm:prSet presAssocID="{777B6D63-C5E1-4788-AC46-6D2CB85C38B3}" presName="Accent" presStyleLbl="node1" presStyleIdx="0" presStyleCnt="3"/>
      <dgm:spPr/>
    </dgm:pt>
    <dgm:pt modelId="{E58FCBBC-3EBB-4AA5-8046-E5EC9B4FE3C0}" type="pres">
      <dgm:prSet presAssocID="{777B6D63-C5E1-4788-AC46-6D2CB85C38B3}" presName="Parent1" presStyleLbl="revTx" presStyleIdx="0" presStyleCnt="3">
        <dgm:presLayoutVars>
          <dgm:chMax val="1"/>
          <dgm:chPref val="1"/>
          <dgm:bulletEnabled val="1"/>
        </dgm:presLayoutVars>
      </dgm:prSet>
      <dgm:spPr/>
    </dgm:pt>
    <dgm:pt modelId="{73343EAE-7149-44AA-877C-6A1CF69DAA7A}" type="pres">
      <dgm:prSet presAssocID="{2A73C9AE-13D2-4192-8DAA-63B1A56216B1}" presName="Accent2" presStyleCnt="0"/>
      <dgm:spPr/>
    </dgm:pt>
    <dgm:pt modelId="{A44BDDD5-15F0-47FC-9957-2FC6646EE4CA}" type="pres">
      <dgm:prSet presAssocID="{2A73C9AE-13D2-4192-8DAA-63B1A56216B1}" presName="Accent" presStyleLbl="node1" presStyleIdx="1" presStyleCnt="3"/>
      <dgm:spPr/>
    </dgm:pt>
    <dgm:pt modelId="{B9BD9443-1BC0-4F13-A2C4-BD47D4ABFA55}" type="pres">
      <dgm:prSet presAssocID="{2A73C9AE-13D2-4192-8DAA-63B1A56216B1}" presName="Parent2" presStyleLbl="revTx" presStyleIdx="1" presStyleCnt="3">
        <dgm:presLayoutVars>
          <dgm:chMax val="1"/>
          <dgm:chPref val="1"/>
          <dgm:bulletEnabled val="1"/>
        </dgm:presLayoutVars>
      </dgm:prSet>
      <dgm:spPr/>
    </dgm:pt>
    <dgm:pt modelId="{3EAF8244-C9FC-4CC6-A9A5-E1BB1A05EB7C}" type="pres">
      <dgm:prSet presAssocID="{18F91C7B-602B-480F-9A93-CABBAE7BD638}" presName="Accent3" presStyleCnt="0"/>
      <dgm:spPr/>
    </dgm:pt>
    <dgm:pt modelId="{CEE3B457-4D45-4890-9341-EE6D88F61281}" type="pres">
      <dgm:prSet presAssocID="{18F91C7B-602B-480F-9A93-CABBAE7BD638}" presName="Accent" presStyleLbl="node1" presStyleIdx="2" presStyleCnt="3"/>
      <dgm:spPr/>
    </dgm:pt>
    <dgm:pt modelId="{BC270844-6E32-4BF8-B4C0-AE8F84F3F638}" type="pres">
      <dgm:prSet presAssocID="{18F91C7B-602B-480F-9A93-CABBAE7BD638}" presName="Parent3" presStyleLbl="revTx" presStyleIdx="2" presStyleCnt="3">
        <dgm:presLayoutVars>
          <dgm:chMax val="1"/>
          <dgm:chPref val="1"/>
          <dgm:bulletEnabled val="1"/>
        </dgm:presLayoutVars>
      </dgm:prSet>
      <dgm:spPr/>
    </dgm:pt>
  </dgm:ptLst>
  <dgm:cxnLst>
    <dgm:cxn modelId="{3BD8F30D-6111-4213-BFF2-17504CF64CFD}" type="presOf" srcId="{2F716D2E-5EEA-4DF3-A149-60C453A9143C}" destId="{B9FC82A4-CD50-4E50-9104-04C3C8468ED9}" srcOrd="0" destOrd="0" presId="urn:microsoft.com/office/officeart/2009/layout/CircleArrowProcess"/>
    <dgm:cxn modelId="{66899C26-15F7-437A-8410-8811524F8B9D}" type="presOf" srcId="{18F91C7B-602B-480F-9A93-CABBAE7BD638}" destId="{BC270844-6E32-4BF8-B4C0-AE8F84F3F638}" srcOrd="0" destOrd="0" presId="urn:microsoft.com/office/officeart/2009/layout/CircleArrowProcess"/>
    <dgm:cxn modelId="{E2B01136-7AAE-4992-95E8-DE40E6495F32}" srcId="{2F716D2E-5EEA-4DF3-A149-60C453A9143C}" destId="{2A73C9AE-13D2-4192-8DAA-63B1A56216B1}" srcOrd="1" destOrd="0" parTransId="{9C6736AA-ADB9-4522-B5F2-C67085533EEB}" sibTransId="{14472680-3AD4-4A2C-B817-9152E4617504}"/>
    <dgm:cxn modelId="{3EBE0868-2A0B-4FB8-92C2-224D93DDBC3A}" type="presOf" srcId="{777B6D63-C5E1-4788-AC46-6D2CB85C38B3}" destId="{E58FCBBC-3EBB-4AA5-8046-E5EC9B4FE3C0}" srcOrd="0" destOrd="0" presId="urn:microsoft.com/office/officeart/2009/layout/CircleArrowProcess"/>
    <dgm:cxn modelId="{AE1DE8A9-34F1-4281-91EA-F42C2FED8E8B}" srcId="{2F716D2E-5EEA-4DF3-A149-60C453A9143C}" destId="{18F91C7B-602B-480F-9A93-CABBAE7BD638}" srcOrd="2" destOrd="0" parTransId="{AF9D1CA6-733C-409D-9358-D70A758D60FC}" sibTransId="{3362F832-7B17-450C-8416-2C9717F17A89}"/>
    <dgm:cxn modelId="{CF4890CE-B120-4953-B42D-4C0E2B685938}" srcId="{2F716D2E-5EEA-4DF3-A149-60C453A9143C}" destId="{777B6D63-C5E1-4788-AC46-6D2CB85C38B3}" srcOrd="0" destOrd="0" parTransId="{F0DF95DE-5143-49A1-BD86-B209C0361FBA}" sibTransId="{1FFBDC08-5CE6-44B7-BF30-063CA1FB931A}"/>
    <dgm:cxn modelId="{F2F869FA-9B98-45CA-9DBC-5979AF2DB390}" type="presOf" srcId="{2A73C9AE-13D2-4192-8DAA-63B1A56216B1}" destId="{B9BD9443-1BC0-4F13-A2C4-BD47D4ABFA55}" srcOrd="0" destOrd="0" presId="urn:microsoft.com/office/officeart/2009/layout/CircleArrowProcess"/>
    <dgm:cxn modelId="{D5FD47CA-E160-40E2-8B88-8797D79CF82A}" type="presParOf" srcId="{B9FC82A4-CD50-4E50-9104-04C3C8468ED9}" destId="{168AE566-6AD7-4FDB-837F-3ADBEC57D03E}" srcOrd="0" destOrd="0" presId="urn:microsoft.com/office/officeart/2009/layout/CircleArrowProcess"/>
    <dgm:cxn modelId="{0B9531F2-03E7-4FDD-9284-CA54D6868504}" type="presParOf" srcId="{168AE566-6AD7-4FDB-837F-3ADBEC57D03E}" destId="{635CE6C6-4ED5-48CA-9361-0DFDA484AF08}" srcOrd="0" destOrd="0" presId="urn:microsoft.com/office/officeart/2009/layout/CircleArrowProcess"/>
    <dgm:cxn modelId="{4115BC74-C489-4FC4-A663-867B607B9B75}" type="presParOf" srcId="{B9FC82A4-CD50-4E50-9104-04C3C8468ED9}" destId="{E58FCBBC-3EBB-4AA5-8046-E5EC9B4FE3C0}" srcOrd="1" destOrd="0" presId="urn:microsoft.com/office/officeart/2009/layout/CircleArrowProcess"/>
    <dgm:cxn modelId="{33C9076B-A599-4547-BE74-3705F57E17E1}" type="presParOf" srcId="{B9FC82A4-CD50-4E50-9104-04C3C8468ED9}" destId="{73343EAE-7149-44AA-877C-6A1CF69DAA7A}" srcOrd="2" destOrd="0" presId="urn:microsoft.com/office/officeart/2009/layout/CircleArrowProcess"/>
    <dgm:cxn modelId="{75C6A3A2-3CE5-4FFE-B808-2ADE07D0955F}" type="presParOf" srcId="{73343EAE-7149-44AA-877C-6A1CF69DAA7A}" destId="{A44BDDD5-15F0-47FC-9957-2FC6646EE4CA}" srcOrd="0" destOrd="0" presId="urn:microsoft.com/office/officeart/2009/layout/CircleArrowProcess"/>
    <dgm:cxn modelId="{366C726F-9F1E-4AD6-9BBA-0CA9867CCBAB}" type="presParOf" srcId="{B9FC82A4-CD50-4E50-9104-04C3C8468ED9}" destId="{B9BD9443-1BC0-4F13-A2C4-BD47D4ABFA55}" srcOrd="3" destOrd="0" presId="urn:microsoft.com/office/officeart/2009/layout/CircleArrowProcess"/>
    <dgm:cxn modelId="{97121F85-4B51-4A8E-9FC5-C1365B130B2E}" type="presParOf" srcId="{B9FC82A4-CD50-4E50-9104-04C3C8468ED9}" destId="{3EAF8244-C9FC-4CC6-A9A5-E1BB1A05EB7C}" srcOrd="4" destOrd="0" presId="urn:microsoft.com/office/officeart/2009/layout/CircleArrowProcess"/>
    <dgm:cxn modelId="{747210C8-F9DA-460B-97AB-39D7F7D11F37}" type="presParOf" srcId="{3EAF8244-C9FC-4CC6-A9A5-E1BB1A05EB7C}" destId="{CEE3B457-4D45-4890-9341-EE6D88F61281}" srcOrd="0" destOrd="0" presId="urn:microsoft.com/office/officeart/2009/layout/CircleArrowProcess"/>
    <dgm:cxn modelId="{F894D0E1-29F6-4889-B36B-3E94F846F725}" type="presParOf" srcId="{B9FC82A4-CD50-4E50-9104-04C3C8468ED9}" destId="{BC270844-6E32-4BF8-B4C0-AE8F84F3F638}" srcOrd="5" destOrd="0" presId="urn:microsoft.com/office/officeart/2009/layout/CircleArrowProcess"/>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5CE6C6-4ED5-48CA-9361-0DFDA484AF08}">
      <dsp:nvSpPr>
        <dsp:cNvPr id="0" name=""/>
        <dsp:cNvSpPr/>
      </dsp:nvSpPr>
      <dsp:spPr>
        <a:xfrm>
          <a:off x="2111813" y="0"/>
          <a:ext cx="1628809" cy="1629057"/>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58FCBBC-3EBB-4AA5-8046-E5EC9B4FE3C0}">
      <dsp:nvSpPr>
        <dsp:cNvPr id="0" name=""/>
        <dsp:cNvSpPr/>
      </dsp:nvSpPr>
      <dsp:spPr>
        <a:xfrm>
          <a:off x="2471833" y="588139"/>
          <a:ext cx="905098" cy="4524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基本方針</a:t>
          </a:r>
        </a:p>
      </dsp:txBody>
      <dsp:txXfrm>
        <a:off x="2471833" y="588139"/>
        <a:ext cx="905098" cy="452440"/>
      </dsp:txXfrm>
    </dsp:sp>
    <dsp:sp modelId="{A44BDDD5-15F0-47FC-9957-2FC6646EE4CA}">
      <dsp:nvSpPr>
        <dsp:cNvPr id="0" name=""/>
        <dsp:cNvSpPr/>
      </dsp:nvSpPr>
      <dsp:spPr>
        <a:xfrm>
          <a:off x="1659417" y="936014"/>
          <a:ext cx="1628809" cy="1629057"/>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9BD9443-1BC0-4F13-A2C4-BD47D4ABFA55}">
      <dsp:nvSpPr>
        <dsp:cNvPr id="0" name=""/>
        <dsp:cNvSpPr/>
      </dsp:nvSpPr>
      <dsp:spPr>
        <a:xfrm>
          <a:off x="2021272" y="1529568"/>
          <a:ext cx="905098" cy="4524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対策基準</a:t>
          </a:r>
        </a:p>
      </dsp:txBody>
      <dsp:txXfrm>
        <a:off x="2021272" y="1529568"/>
        <a:ext cx="905098" cy="452440"/>
      </dsp:txXfrm>
    </dsp:sp>
    <dsp:sp modelId="{CEE3B457-4D45-4890-9341-EE6D88F61281}">
      <dsp:nvSpPr>
        <dsp:cNvPr id="0" name=""/>
        <dsp:cNvSpPr/>
      </dsp:nvSpPr>
      <dsp:spPr>
        <a:xfrm>
          <a:off x="2227741" y="1984039"/>
          <a:ext cx="1399399" cy="1399960"/>
        </a:xfrm>
        <a:prstGeom prst="blockArc">
          <a:avLst>
            <a:gd name="adj1" fmla="val 13500000"/>
            <a:gd name="adj2" fmla="val 10800000"/>
            <a:gd name="adj3" fmla="val 1274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C270844-6E32-4BF8-B4C0-AE8F84F3F638}">
      <dsp:nvSpPr>
        <dsp:cNvPr id="0" name=""/>
        <dsp:cNvSpPr/>
      </dsp:nvSpPr>
      <dsp:spPr>
        <a:xfrm>
          <a:off x="2473974" y="2472350"/>
          <a:ext cx="905098" cy="4524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実施手順</a:t>
          </a:r>
        </a:p>
      </dsp:txBody>
      <dsp:txXfrm>
        <a:off x="2473974" y="2472350"/>
        <a:ext cx="905098" cy="45244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530A2-9EEB-45CE-A15E-A38F29B25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788</Words>
  <Characters>4498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2017-03-17T04:52:00Z</dcterms:created>
  <dcterms:modified xsi:type="dcterms:W3CDTF">2017-03-17T04:54:00Z</dcterms:modified>
</cp:coreProperties>
</file>